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D28BD" w14:textId="1263777E" w:rsidR="00C815FF" w:rsidRPr="007E41C5" w:rsidRDefault="00C815FF" w:rsidP="00C815FF">
      <w:pPr>
        <w:tabs>
          <w:tab w:val="left" w:pos="1979"/>
        </w:tabs>
        <w:spacing w:after="180" w:line="240" w:lineRule="auto"/>
        <w:jc w:val="left"/>
        <w:rPr>
          <w:rFonts w:ascii="Arial" w:hAnsi="Arial" w:cs="Arial"/>
          <w:b/>
          <w:bCs/>
          <w:lang w:val="en-US" w:eastAsia="en-US"/>
        </w:rPr>
      </w:pPr>
      <w:r w:rsidRPr="007E41C5">
        <w:rPr>
          <w:rFonts w:ascii="Arial" w:hAnsi="Arial" w:cs="Arial"/>
          <w:b/>
          <w:bCs/>
          <w:lang w:val="en-US" w:eastAsia="en-US"/>
        </w:rPr>
        <w:t>3GPP TSG-RAN WG2 Meeting #124</w:t>
      </w:r>
      <w:r w:rsidRPr="007E41C5">
        <w:rPr>
          <w:rFonts w:ascii="Arial" w:hAnsi="Arial" w:cs="Arial"/>
          <w:b/>
          <w:bCs/>
          <w:lang w:val="en-US" w:eastAsia="en-US"/>
        </w:rPr>
        <w:tab/>
      </w:r>
      <w:r>
        <w:rPr>
          <w:rFonts w:ascii="Arial" w:hAnsi="Arial" w:cs="Arial"/>
          <w:b/>
          <w:bCs/>
          <w:lang w:val="en-US" w:eastAsia="en-US"/>
        </w:rPr>
        <w:t xml:space="preserve">                                          </w:t>
      </w:r>
      <w:r w:rsidR="00584E00" w:rsidRPr="00584E00">
        <w:rPr>
          <w:rFonts w:ascii="Arial" w:hAnsi="Arial" w:cs="Arial"/>
          <w:b/>
          <w:bCs/>
          <w:lang w:val="en-US" w:eastAsia="en-US"/>
        </w:rPr>
        <w:t>R2-2313170</w:t>
      </w:r>
    </w:p>
    <w:p w14:paraId="2B4F0FC9" w14:textId="3907A451" w:rsidR="004B0C0F" w:rsidRDefault="00C815FF" w:rsidP="00C815FF">
      <w:pPr>
        <w:tabs>
          <w:tab w:val="left" w:pos="1979"/>
        </w:tabs>
        <w:spacing w:after="180" w:line="240" w:lineRule="auto"/>
        <w:jc w:val="left"/>
        <w:rPr>
          <w:rFonts w:ascii="Arial" w:hAnsi="Arial" w:cs="Arial"/>
          <w:b/>
          <w:bCs/>
          <w:lang w:val="en-US"/>
        </w:rPr>
      </w:pPr>
      <w:r w:rsidRPr="007E41C5">
        <w:rPr>
          <w:rFonts w:ascii="Arial" w:hAnsi="Arial" w:cs="Arial"/>
          <w:b/>
          <w:bCs/>
          <w:lang w:val="en-US" w:eastAsia="en-US"/>
        </w:rPr>
        <w:t>Chicago, USA, Nov. 13th – 17th, 2023</w:t>
      </w:r>
      <w:r w:rsidRPr="001234A9">
        <w:rPr>
          <w:rFonts w:ascii="Arial" w:hAnsi="Arial" w:cs="Arial"/>
          <w:b/>
          <w:bCs/>
          <w:lang w:val="en-US"/>
        </w:rPr>
        <w:tab/>
      </w:r>
    </w:p>
    <w:p w14:paraId="75379B9A" w14:textId="77777777" w:rsidR="00C815FF" w:rsidRPr="004B0C0F" w:rsidRDefault="00C815FF" w:rsidP="00C815FF">
      <w:pPr>
        <w:tabs>
          <w:tab w:val="left" w:pos="1979"/>
        </w:tabs>
        <w:spacing w:after="180" w:line="240" w:lineRule="auto"/>
        <w:jc w:val="left"/>
        <w:rPr>
          <w:rFonts w:ascii="Arial" w:hAnsi="Arial" w:cs="Arial"/>
          <w:b/>
          <w:bCs/>
          <w:lang w:val="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20C45ED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84E00" w:rsidRPr="00584E00">
        <w:rPr>
          <w:rFonts w:ascii="Arial" w:hAnsi="Arial" w:cs="Arial"/>
          <w:b/>
          <w:bCs/>
          <w:lang w:val="en-US" w:eastAsia="en-US"/>
        </w:rPr>
        <w:t>Discussion on improvement to SCell/SCG setup delay</w:t>
      </w:r>
    </w:p>
    <w:p w14:paraId="12450CE5" w14:textId="3F219A1F"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A1AB4">
        <w:rPr>
          <w:rFonts w:ascii="Arial" w:hAnsi="Arial" w:cs="Arial"/>
          <w:b/>
          <w:bCs/>
          <w:lang w:val="en-US" w:eastAsia="en-US"/>
        </w:rPr>
        <w:t>7</w:t>
      </w:r>
      <w:r w:rsidR="00AF1683">
        <w:rPr>
          <w:rFonts w:ascii="Arial" w:hAnsi="Arial" w:cs="Arial"/>
          <w:b/>
          <w:bCs/>
          <w:lang w:val="en-US" w:eastAsia="en-US"/>
        </w:rPr>
        <w:t>.4.5</w:t>
      </w:r>
      <w:bookmarkStart w:id="0" w:name="_GoBack"/>
      <w:bookmarkEnd w:id="0"/>
      <w:r w:rsidR="00ED7AE5">
        <w:rPr>
          <w:rFonts w:ascii="Arial" w:hAnsi="Arial" w:cs="Arial"/>
          <w:b/>
          <w:bCs/>
          <w:lang w:val="en-US" w:eastAsia="en-US"/>
        </w:rPr>
        <w:t xml:space="preserve"> </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77F2230D" w14:textId="09CA38F7" w:rsidR="00F4066E" w:rsidRPr="005D2B2E" w:rsidRDefault="0032201A" w:rsidP="00140B1F">
      <w:r w:rsidRPr="005D2B2E">
        <w:t xml:space="preserve">A </w:t>
      </w:r>
      <w:r w:rsidR="00EB65EE" w:rsidRPr="005D2B2E">
        <w:t xml:space="preserve">WID on Further NR mobility enhancements [1] has been approved. In the WID, one of the objectives is to </w:t>
      </w:r>
      <w:r w:rsidR="00EB65EE" w:rsidRPr="005D2B2E">
        <w:rPr>
          <w:bCs/>
          <w:lang w:val="en-US"/>
        </w:rPr>
        <w:t>specify mechanism and procedures</w:t>
      </w:r>
      <w:r w:rsidR="005C6F0B">
        <w:rPr>
          <w:bCs/>
          <w:lang w:val="en-US"/>
        </w:rPr>
        <w:t xml:space="preserve"> to improve</w:t>
      </w:r>
      <w:r w:rsidR="005C6F0B" w:rsidRPr="005C6F0B">
        <w:rPr>
          <w:bCs/>
          <w:lang w:val="en-US"/>
        </w:rPr>
        <w:t xml:space="preserve"> of FR2 SCell/SCG setup delay</w:t>
      </w:r>
      <w:r w:rsidR="008B5211" w:rsidRPr="005D2B2E">
        <w:t>,</w:t>
      </w:r>
      <w:r w:rsidR="00E00A69" w:rsidRPr="005D2B2E">
        <w:t xml:space="preserve"> as</w:t>
      </w:r>
      <w:r w:rsidR="008B5211" w:rsidRPr="005D2B2E">
        <w:t xml:space="preserve"> described</w:t>
      </w:r>
      <w:r w:rsidR="00E00A69" w:rsidRPr="005D2B2E">
        <w:t xml:space="preserve"> below:</w:t>
      </w:r>
    </w:p>
    <w:tbl>
      <w:tblPr>
        <w:tblStyle w:val="ac"/>
        <w:tblW w:w="0" w:type="auto"/>
        <w:tblLook w:val="04A0" w:firstRow="1" w:lastRow="0" w:firstColumn="1" w:lastColumn="0" w:noHBand="0" w:noVBand="1"/>
      </w:tblPr>
      <w:tblGrid>
        <w:gridCol w:w="9629"/>
      </w:tblGrid>
      <w:tr w:rsidR="008D44AE" w:rsidRPr="005D2B2E" w14:paraId="20EDCD91" w14:textId="77777777" w:rsidTr="00103B85">
        <w:tc>
          <w:tcPr>
            <w:tcW w:w="9629" w:type="dxa"/>
          </w:tcPr>
          <w:p w14:paraId="02D9F8BC" w14:textId="77777777" w:rsidR="005C6F0B" w:rsidRPr="005C6F0B" w:rsidRDefault="005C6F0B" w:rsidP="005C6F0B">
            <w:pPr>
              <w:numPr>
                <w:ilvl w:val="0"/>
                <w:numId w:val="28"/>
              </w:numPr>
              <w:overflowPunct/>
              <w:autoSpaceDE/>
              <w:autoSpaceDN/>
              <w:adjustRightInd/>
              <w:spacing w:after="0" w:line="259" w:lineRule="auto"/>
              <w:jc w:val="left"/>
              <w:textAlignment w:val="center"/>
              <w:rPr>
                <w:i/>
                <w:iCs/>
                <w:sz w:val="24"/>
                <w:szCs w:val="24"/>
                <w:lang w:eastAsia="en-GB"/>
              </w:rPr>
            </w:pPr>
            <w:r w:rsidRPr="005C6F0B">
              <w:rPr>
                <w:i/>
                <w:iCs/>
                <w:lang w:eastAsia="en-GB"/>
              </w:rPr>
              <w:t>To study and specify how to reuse the IDLE/INACTIVE mode measurement results which are to be reported during and/or after RRC connection setup/resume in order to improve SCell/SCG setup delay [RAN4, RAN2], including:</w:t>
            </w:r>
          </w:p>
          <w:p w14:paraId="7F27EE67" w14:textId="77777777" w:rsidR="005C6F0B" w:rsidRPr="005C6F0B" w:rsidRDefault="005C6F0B" w:rsidP="005C6F0B">
            <w:pPr>
              <w:numPr>
                <w:ilvl w:val="1"/>
                <w:numId w:val="28"/>
              </w:numPr>
              <w:overflowPunct/>
              <w:autoSpaceDE/>
              <w:autoSpaceDN/>
              <w:adjustRightInd/>
              <w:spacing w:after="0" w:line="259" w:lineRule="auto"/>
              <w:jc w:val="left"/>
              <w:textAlignment w:val="center"/>
              <w:rPr>
                <w:i/>
                <w:iCs/>
                <w:sz w:val="24"/>
                <w:szCs w:val="24"/>
                <w:lang w:eastAsia="en-GB"/>
              </w:rPr>
            </w:pPr>
            <w:r w:rsidRPr="005C6F0B">
              <w:rPr>
                <w:i/>
                <w:iCs/>
                <w:lang w:eastAsia="en-GB"/>
              </w:rPr>
              <w:t>Availability and validation of the IDLE/INACTIVE mode measurement results to be reported [RAN4]; and</w:t>
            </w:r>
          </w:p>
          <w:p w14:paraId="39F1E8C5" w14:textId="77777777" w:rsidR="005C6F0B" w:rsidRPr="005C6F0B" w:rsidRDefault="005C6F0B" w:rsidP="005C6F0B">
            <w:pPr>
              <w:numPr>
                <w:ilvl w:val="1"/>
                <w:numId w:val="28"/>
              </w:numPr>
              <w:overflowPunct/>
              <w:autoSpaceDE/>
              <w:autoSpaceDN/>
              <w:adjustRightInd/>
              <w:spacing w:after="0" w:line="259" w:lineRule="auto"/>
              <w:jc w:val="left"/>
              <w:textAlignment w:val="center"/>
              <w:rPr>
                <w:i/>
                <w:iCs/>
                <w:sz w:val="24"/>
                <w:szCs w:val="24"/>
                <w:lang w:eastAsia="en-GB"/>
              </w:rPr>
            </w:pPr>
            <w:r w:rsidRPr="005C6F0B">
              <w:rPr>
                <w:i/>
                <w:iCs/>
                <w:lang w:eastAsia="en-GB"/>
              </w:rPr>
              <w:t>Definition of corresponding RRM requirements [RAN4]; and</w:t>
            </w:r>
          </w:p>
          <w:p w14:paraId="107BA802" w14:textId="77777777" w:rsidR="005C6F0B" w:rsidRPr="005C6F0B" w:rsidRDefault="005C6F0B" w:rsidP="005C6F0B">
            <w:pPr>
              <w:numPr>
                <w:ilvl w:val="1"/>
                <w:numId w:val="28"/>
              </w:numPr>
              <w:overflowPunct/>
              <w:autoSpaceDE/>
              <w:autoSpaceDN/>
              <w:adjustRightInd/>
              <w:spacing w:after="0" w:line="259" w:lineRule="auto"/>
              <w:jc w:val="left"/>
              <w:textAlignment w:val="center"/>
              <w:rPr>
                <w:i/>
                <w:iCs/>
                <w:sz w:val="24"/>
                <w:szCs w:val="24"/>
                <w:lang w:eastAsia="en-GB"/>
              </w:rPr>
            </w:pPr>
            <w:r w:rsidRPr="005C6F0B">
              <w:rPr>
                <w:i/>
                <w:iCs/>
                <w:lang w:eastAsia="en-GB"/>
              </w:rPr>
              <w:t>If necessary based on RAN4 outcome, definition of corresponding signalling support [RAN2].</w:t>
            </w:r>
          </w:p>
          <w:p w14:paraId="72E9116A" w14:textId="77777777" w:rsidR="005C6F0B" w:rsidRPr="005C6F0B" w:rsidRDefault="005C6F0B" w:rsidP="005C6F0B">
            <w:pPr>
              <w:spacing w:after="0"/>
              <w:ind w:left="1080"/>
              <w:rPr>
                <w:i/>
                <w:iCs/>
                <w:lang w:eastAsia="en-GB"/>
              </w:rPr>
            </w:pPr>
            <w:r w:rsidRPr="005C6F0B">
              <w:rPr>
                <w:i/>
                <w:iCs/>
                <w:lang w:eastAsia="en-GB"/>
              </w:rPr>
              <w:t> </w:t>
            </w:r>
          </w:p>
          <w:p w14:paraId="724E14A7" w14:textId="18C424E5" w:rsidR="005C6F0B" w:rsidRPr="005C6F0B" w:rsidRDefault="005C6F0B" w:rsidP="005C6F0B">
            <w:pPr>
              <w:spacing w:after="0"/>
              <w:ind w:left="1080"/>
              <w:rPr>
                <w:i/>
                <w:iCs/>
                <w:lang w:eastAsia="en-GB"/>
              </w:rPr>
            </w:pPr>
            <w:r w:rsidRPr="005C6F0B">
              <w:rPr>
                <w:i/>
                <w:iCs/>
                <w:lang w:eastAsia="en-GB"/>
              </w:rPr>
              <w:t xml:space="preserve">Note 6: </w:t>
            </w:r>
            <w:r w:rsidRPr="005C6F0B">
              <w:rPr>
                <w:i/>
                <w:iCs/>
                <w:highlight w:val="yellow"/>
                <w:lang w:eastAsia="en-GB"/>
              </w:rPr>
              <w:t>RAN4 will coordinate in due course with RAN2 to start the work.</w:t>
            </w:r>
          </w:p>
          <w:p w14:paraId="387B4254" w14:textId="77777777" w:rsidR="005C6F0B" w:rsidRPr="005C6F0B" w:rsidRDefault="005C6F0B" w:rsidP="005C6F0B">
            <w:pPr>
              <w:spacing w:after="0"/>
              <w:ind w:left="1080"/>
              <w:rPr>
                <w:i/>
                <w:iCs/>
                <w:lang w:eastAsia="en-GB"/>
              </w:rPr>
            </w:pPr>
            <w:r w:rsidRPr="005C6F0B">
              <w:rPr>
                <w:i/>
                <w:iCs/>
                <w:lang w:eastAsia="en-GB"/>
              </w:rPr>
              <w:t>Note 7: R4-2220415 serves as baseline for future work in RAN4</w:t>
            </w:r>
          </w:p>
          <w:p w14:paraId="7D397942" w14:textId="5BC68405" w:rsidR="008D44AE" w:rsidRPr="005C6F0B" w:rsidRDefault="005C6F0B" w:rsidP="005C6F0B">
            <w:pPr>
              <w:spacing w:after="0"/>
              <w:ind w:left="1080"/>
              <w:rPr>
                <w:i/>
                <w:iCs/>
                <w:lang w:eastAsia="en-GB"/>
              </w:rPr>
            </w:pPr>
            <w:r w:rsidRPr="005C6F0B">
              <w:rPr>
                <w:i/>
                <w:iCs/>
                <w:lang w:eastAsia="en-GB"/>
              </w:rPr>
              <w:t>Note 8: With exception of the above scenarios, enhancements on IDLE/INACTIVE mode measurements and on UE behavior in IDLE/INACTIVE mode are not in scope.</w:t>
            </w:r>
          </w:p>
        </w:tc>
      </w:tr>
    </w:tbl>
    <w:p w14:paraId="202B834C" w14:textId="6697192F" w:rsidR="000402BC" w:rsidRDefault="00683154" w:rsidP="006B6B90">
      <w:r w:rsidRPr="005D2B2E">
        <w:t>I</w:t>
      </w:r>
      <w:r w:rsidR="005D0AF3" w:rsidRPr="005D2B2E">
        <w:t>n this contribution, we provide our understandings for</w:t>
      </w:r>
      <w:r w:rsidR="005C6F0B">
        <w:t xml:space="preserve"> the </w:t>
      </w:r>
      <w:r w:rsidR="005C6F0B" w:rsidRPr="005C6F0B">
        <w:t>improvement of FR2 SCell/SCG setup delay</w:t>
      </w:r>
      <w:r w:rsidR="005D0AF3" w:rsidRPr="005D2B2E">
        <w:t xml:space="preserve">. </w:t>
      </w:r>
    </w:p>
    <w:p w14:paraId="391A5229" w14:textId="374F9DE4" w:rsidR="000402BC" w:rsidRDefault="000402BC" w:rsidP="006B6B90">
      <w:pPr>
        <w:pStyle w:val="1"/>
        <w:tabs>
          <w:tab w:val="left" w:pos="432"/>
        </w:tabs>
        <w:jc w:val="left"/>
      </w:pPr>
      <w:r>
        <w:t>Discussion</w:t>
      </w:r>
    </w:p>
    <w:p w14:paraId="0468FEAF" w14:textId="333A6F63" w:rsidR="00584E00" w:rsidRPr="00584E00" w:rsidRDefault="00584E00" w:rsidP="00584E00">
      <w:pPr>
        <w:rPr>
          <w:i/>
          <w:iCs/>
          <w:u w:val="single"/>
          <w:lang w:eastAsia="en-GB"/>
        </w:rPr>
      </w:pPr>
      <w:r>
        <w:rPr>
          <w:rFonts w:hint="eastAsia"/>
        </w:rPr>
        <w:t>In</w:t>
      </w:r>
      <w:r>
        <w:t xml:space="preserve"> </w:t>
      </w:r>
      <w:r>
        <w:rPr>
          <w:rFonts w:hint="eastAsia"/>
        </w:rPr>
        <w:t>RAN</w:t>
      </w:r>
      <w:r>
        <w:t>2</w:t>
      </w:r>
      <w:r>
        <w:rPr>
          <w:rFonts w:hint="eastAsia"/>
        </w:rPr>
        <w:t>#</w:t>
      </w:r>
      <w:r>
        <w:t>123</w:t>
      </w:r>
      <w:r>
        <w:rPr>
          <w:rFonts w:hint="eastAsia"/>
        </w:rPr>
        <w:t>bis</w:t>
      </w:r>
      <w:r>
        <w:t xml:space="preserve"> </w:t>
      </w:r>
      <w:r>
        <w:rPr>
          <w:rFonts w:hint="eastAsia"/>
        </w:rPr>
        <w:t>meeting,</w:t>
      </w:r>
      <w:r>
        <w:t xml:space="preserve"> RAN2 </w:t>
      </w:r>
      <w:r w:rsidRPr="0003797A">
        <w:t>expect</w:t>
      </w:r>
      <w:r>
        <w:rPr>
          <w:rFonts w:hint="eastAsia"/>
        </w:rPr>
        <w:t>s</w:t>
      </w:r>
      <w:r w:rsidRPr="0003797A">
        <w:t xml:space="preserve"> to reuse legacy EMR to great extent</w:t>
      </w:r>
      <w:r>
        <w:t>. Hence, for the c</w:t>
      </w:r>
      <w:r>
        <w:rPr>
          <w:rFonts w:hint="eastAsia"/>
        </w:rPr>
        <w:t>onfiguration</w:t>
      </w:r>
      <w:r>
        <w:t xml:space="preserve"> of </w:t>
      </w:r>
      <w:r>
        <w:rPr>
          <w:rFonts w:hint="eastAsia"/>
        </w:rPr>
        <w:t>Rel-</w:t>
      </w:r>
      <w:r>
        <w:t xml:space="preserve">18 </w:t>
      </w:r>
      <w:r w:rsidRPr="0003797A">
        <w:rPr>
          <w:iCs/>
          <w:lang w:eastAsia="en-GB"/>
        </w:rPr>
        <w:t>IDLE/INACTIVE mode measurement</w:t>
      </w:r>
      <w:r>
        <w:rPr>
          <w:iCs/>
          <w:lang w:eastAsia="en-GB"/>
        </w:rPr>
        <w:t>, we prefer to reuse the legacy EMR procedure as</w:t>
      </w:r>
      <w:r w:rsidRPr="009851BD">
        <w:rPr>
          <w:iCs/>
          <w:lang w:eastAsia="en-GB"/>
        </w:rPr>
        <w:t xml:space="preserve"> much as possible</w:t>
      </w:r>
      <w:r>
        <w:rPr>
          <w:iCs/>
          <w:lang w:eastAsia="en-GB"/>
        </w:rPr>
        <w:t xml:space="preserve">. </w:t>
      </w:r>
    </w:p>
    <w:p w14:paraId="036F93B3" w14:textId="3B3FA983" w:rsidR="006670AC" w:rsidRDefault="006670AC" w:rsidP="006670AC">
      <w:pPr>
        <w:pStyle w:val="2"/>
        <w:ind w:left="578" w:hanging="578"/>
        <w:rPr>
          <w:iCs/>
          <w:lang w:eastAsia="en-GB"/>
        </w:rPr>
      </w:pPr>
      <w:r>
        <w:t>Reporting of measurement availability</w:t>
      </w:r>
    </w:p>
    <w:p w14:paraId="4CB57C0C" w14:textId="71783077" w:rsidR="006670AC" w:rsidRPr="004136A9" w:rsidRDefault="006670AC" w:rsidP="006670AC">
      <w:r>
        <w:rPr>
          <w:iCs/>
        </w:rPr>
        <w:t>F</w:t>
      </w:r>
      <w:r>
        <w:rPr>
          <w:rFonts w:hint="eastAsia"/>
          <w:iCs/>
        </w:rPr>
        <w:t>or</w:t>
      </w:r>
      <w:r>
        <w:rPr>
          <w:iCs/>
          <w:lang w:eastAsia="en-GB"/>
        </w:rPr>
        <w:t xml:space="preserve"> </w:t>
      </w:r>
      <w:r>
        <w:rPr>
          <w:rFonts w:hint="eastAsia"/>
          <w:iCs/>
        </w:rPr>
        <w:t>Rel-</w:t>
      </w:r>
      <w:r>
        <w:rPr>
          <w:iCs/>
        </w:rPr>
        <w:t xml:space="preserve">16 </w:t>
      </w:r>
      <w:r w:rsidRPr="0003797A">
        <w:rPr>
          <w:iCs/>
          <w:lang w:eastAsia="en-GB"/>
        </w:rPr>
        <w:t>IDLE/INACTIVE mode measurement</w:t>
      </w:r>
      <w:r>
        <w:rPr>
          <w:rFonts w:hint="eastAsia"/>
          <w:iCs/>
        </w:rPr>
        <w:t>,</w:t>
      </w:r>
      <w:r>
        <w:rPr>
          <w:iCs/>
        </w:rPr>
        <w:t xml:space="preserve"> the field </w:t>
      </w:r>
      <w:r w:rsidRPr="00584E00">
        <w:rPr>
          <w:i/>
          <w:iCs/>
        </w:rPr>
        <w:t>idleModeMeasurementsEUTRA</w:t>
      </w:r>
      <w:r w:rsidRPr="00584E00">
        <w:rPr>
          <w:rFonts w:hint="eastAsia"/>
          <w:i/>
          <w:iCs/>
        </w:rPr>
        <w:t>/</w:t>
      </w:r>
      <w:r w:rsidRPr="00584E00">
        <w:rPr>
          <w:i/>
        </w:rPr>
        <w:t xml:space="preserve"> </w:t>
      </w:r>
      <w:r w:rsidRPr="00584E00">
        <w:rPr>
          <w:i/>
          <w:iCs/>
        </w:rPr>
        <w:t>idleModeMeasurementsNR</w:t>
      </w:r>
      <w:r>
        <w:rPr>
          <w:iCs/>
        </w:rPr>
        <w:t xml:space="preserve"> </w:t>
      </w:r>
      <w:r w:rsidRPr="004136A9">
        <w:rPr>
          <w:iCs/>
        </w:rPr>
        <w:t>indicates that a UE that is configured for EUTRA</w:t>
      </w:r>
      <w:r>
        <w:rPr>
          <w:iCs/>
        </w:rPr>
        <w:t>/NR</w:t>
      </w:r>
      <w:r w:rsidRPr="004136A9">
        <w:rPr>
          <w:iCs/>
        </w:rPr>
        <w:t xml:space="preserve"> idle/inactive measurements shall perform the measurements while camping in this cell and report availability of these measurements when establishing or resuming a connection in this cell. If absent, a UE is not required to perform EUTRA idle/inactive measurements</w:t>
      </w:r>
      <w:r w:rsidR="004A4EA0">
        <w:rPr>
          <w:iCs/>
        </w:rPr>
        <w:t>, as shown below [2</w:t>
      </w:r>
      <w:r>
        <w:rPr>
          <w:iCs/>
        </w:rPr>
        <w:t>]</w:t>
      </w:r>
      <w:r w:rsidRPr="004136A9">
        <w:rPr>
          <w:iCs/>
        </w:rPr>
        <w:t>.</w:t>
      </w:r>
    </w:p>
    <w:tbl>
      <w:tblPr>
        <w:tblStyle w:val="ac"/>
        <w:tblW w:w="0" w:type="auto"/>
        <w:tblLook w:val="04A0" w:firstRow="1" w:lastRow="0" w:firstColumn="1" w:lastColumn="0" w:noHBand="0" w:noVBand="1"/>
      </w:tblPr>
      <w:tblGrid>
        <w:gridCol w:w="9629"/>
      </w:tblGrid>
      <w:tr w:rsidR="006670AC" w14:paraId="17E4065C" w14:textId="77777777" w:rsidTr="00F30812">
        <w:tc>
          <w:tcPr>
            <w:tcW w:w="9629" w:type="dxa"/>
          </w:tcPr>
          <w:p w14:paraId="6964A622" w14:textId="77777777" w:rsidR="006670AC" w:rsidRPr="009851BD" w:rsidRDefault="006670AC" w:rsidP="00F308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2"/>
                <w:lang w:eastAsia="en-GB"/>
              </w:rPr>
            </w:pPr>
            <w:r w:rsidRPr="009851BD">
              <w:rPr>
                <w:rFonts w:ascii="Courier New" w:hAnsi="Courier New"/>
                <w:sz w:val="12"/>
                <w:szCs w:val="12"/>
                <w:lang w:eastAsia="en-GB"/>
              </w:rPr>
              <w:t xml:space="preserve">SIB1-v1610-IEs ::=               </w:t>
            </w:r>
            <w:r w:rsidRPr="009851BD">
              <w:rPr>
                <w:rFonts w:ascii="Courier New" w:hAnsi="Courier New"/>
                <w:color w:val="993366"/>
                <w:sz w:val="12"/>
                <w:szCs w:val="12"/>
                <w:lang w:eastAsia="en-GB"/>
              </w:rPr>
              <w:t>SEQUENCE</w:t>
            </w:r>
            <w:r w:rsidRPr="009851BD">
              <w:rPr>
                <w:rFonts w:ascii="Courier New" w:hAnsi="Courier New"/>
                <w:sz w:val="12"/>
                <w:szCs w:val="12"/>
                <w:lang w:eastAsia="en-GB"/>
              </w:rPr>
              <w:t xml:space="preserve"> {</w:t>
            </w:r>
          </w:p>
          <w:p w14:paraId="55465505" w14:textId="77777777" w:rsidR="006670AC" w:rsidRPr="009851BD" w:rsidRDefault="006670AC" w:rsidP="00F308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2"/>
                <w:lang w:eastAsia="en-GB"/>
              </w:rPr>
            </w:pPr>
            <w:r w:rsidRPr="009851BD">
              <w:rPr>
                <w:rFonts w:ascii="Courier New" w:hAnsi="Courier New"/>
                <w:sz w:val="12"/>
                <w:szCs w:val="12"/>
                <w:lang w:eastAsia="en-GB"/>
              </w:rPr>
              <w:t xml:space="preserve">    idleModeMeasurementsEUTRA-r16    </w:t>
            </w:r>
            <w:r w:rsidRPr="009851BD">
              <w:rPr>
                <w:rFonts w:ascii="Courier New" w:hAnsi="Courier New"/>
                <w:color w:val="993366"/>
                <w:sz w:val="12"/>
                <w:szCs w:val="12"/>
                <w:lang w:eastAsia="en-GB"/>
              </w:rPr>
              <w:t>ENUMERATED</w:t>
            </w:r>
            <w:r w:rsidRPr="009851BD">
              <w:rPr>
                <w:rFonts w:ascii="Courier New" w:hAnsi="Courier New"/>
                <w:sz w:val="12"/>
                <w:szCs w:val="12"/>
                <w:lang w:eastAsia="en-GB"/>
              </w:rPr>
              <w:t xml:space="preserve">{true}                                                   </w:t>
            </w:r>
            <w:r w:rsidRPr="009851BD">
              <w:rPr>
                <w:rFonts w:ascii="Courier New" w:hAnsi="Courier New"/>
                <w:color w:val="993366"/>
                <w:sz w:val="12"/>
                <w:szCs w:val="12"/>
                <w:lang w:eastAsia="en-GB"/>
              </w:rPr>
              <w:t>OPTIONAL</w:t>
            </w:r>
            <w:r w:rsidRPr="009851BD">
              <w:rPr>
                <w:rFonts w:ascii="Courier New" w:hAnsi="Courier New"/>
                <w:sz w:val="12"/>
                <w:szCs w:val="12"/>
                <w:lang w:eastAsia="en-GB"/>
              </w:rPr>
              <w:t xml:space="preserve">,  </w:t>
            </w:r>
            <w:r w:rsidRPr="009851BD">
              <w:rPr>
                <w:rFonts w:ascii="Courier New" w:hAnsi="Courier New"/>
                <w:color w:val="808080"/>
                <w:sz w:val="12"/>
                <w:szCs w:val="12"/>
                <w:lang w:eastAsia="en-GB"/>
              </w:rPr>
              <w:t>-- Need R</w:t>
            </w:r>
          </w:p>
          <w:p w14:paraId="06388586" w14:textId="77777777" w:rsidR="006670AC" w:rsidRPr="009851BD" w:rsidRDefault="006670AC" w:rsidP="00F308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2"/>
                <w:lang w:eastAsia="en-GB"/>
              </w:rPr>
            </w:pPr>
            <w:r w:rsidRPr="009851BD">
              <w:rPr>
                <w:rFonts w:ascii="Courier New" w:hAnsi="Courier New"/>
                <w:sz w:val="12"/>
                <w:szCs w:val="12"/>
                <w:lang w:eastAsia="en-GB"/>
              </w:rPr>
              <w:t xml:space="preserve">    idleModeMeasurementsNR-r16       </w:t>
            </w:r>
            <w:r w:rsidRPr="009851BD">
              <w:rPr>
                <w:rFonts w:ascii="Courier New" w:hAnsi="Courier New"/>
                <w:color w:val="993366"/>
                <w:sz w:val="12"/>
                <w:szCs w:val="12"/>
                <w:lang w:eastAsia="en-GB"/>
              </w:rPr>
              <w:t>ENUMERATED</w:t>
            </w:r>
            <w:r w:rsidRPr="009851BD">
              <w:rPr>
                <w:rFonts w:ascii="Courier New" w:hAnsi="Courier New"/>
                <w:sz w:val="12"/>
                <w:szCs w:val="12"/>
                <w:lang w:eastAsia="en-GB"/>
              </w:rPr>
              <w:t xml:space="preserve">{true}                                                   </w:t>
            </w:r>
            <w:r w:rsidRPr="009851BD">
              <w:rPr>
                <w:rFonts w:ascii="Courier New" w:hAnsi="Courier New"/>
                <w:color w:val="993366"/>
                <w:sz w:val="12"/>
                <w:szCs w:val="12"/>
                <w:lang w:eastAsia="en-GB"/>
              </w:rPr>
              <w:t>OPTIONAL</w:t>
            </w:r>
            <w:r w:rsidRPr="009851BD">
              <w:rPr>
                <w:rFonts w:ascii="Courier New" w:hAnsi="Courier New"/>
                <w:sz w:val="12"/>
                <w:szCs w:val="12"/>
                <w:lang w:eastAsia="en-GB"/>
              </w:rPr>
              <w:t xml:space="preserve">,  </w:t>
            </w:r>
            <w:r w:rsidRPr="009851BD">
              <w:rPr>
                <w:rFonts w:ascii="Courier New" w:hAnsi="Courier New"/>
                <w:color w:val="808080"/>
                <w:sz w:val="12"/>
                <w:szCs w:val="12"/>
                <w:lang w:eastAsia="en-GB"/>
              </w:rPr>
              <w:t>-- Need R</w:t>
            </w:r>
          </w:p>
          <w:p w14:paraId="41671DF3" w14:textId="77777777" w:rsidR="006670AC" w:rsidRPr="009851BD" w:rsidRDefault="006670AC" w:rsidP="00F308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szCs w:val="12"/>
                <w:lang w:eastAsia="en-GB"/>
              </w:rPr>
            </w:pPr>
            <w:r w:rsidRPr="009851BD">
              <w:rPr>
                <w:rFonts w:ascii="Courier New" w:hAnsi="Courier New"/>
                <w:sz w:val="12"/>
                <w:szCs w:val="12"/>
                <w:lang w:eastAsia="en-GB"/>
              </w:rPr>
              <w:t xml:space="preserve">    posSI-SchedulingInfo-r16         PosSI-SchedulingInfo-r16                                           </w:t>
            </w:r>
            <w:r w:rsidRPr="009851BD">
              <w:rPr>
                <w:rFonts w:ascii="Courier New" w:hAnsi="Courier New"/>
                <w:color w:val="993366"/>
                <w:sz w:val="12"/>
                <w:szCs w:val="12"/>
                <w:lang w:eastAsia="en-GB"/>
              </w:rPr>
              <w:t>OPTIONAL</w:t>
            </w:r>
            <w:r w:rsidRPr="009851BD">
              <w:rPr>
                <w:rFonts w:ascii="Courier New" w:hAnsi="Courier New"/>
                <w:sz w:val="12"/>
                <w:szCs w:val="12"/>
                <w:lang w:eastAsia="en-GB"/>
              </w:rPr>
              <w:t xml:space="preserve">,  </w:t>
            </w:r>
            <w:r w:rsidRPr="009851BD">
              <w:rPr>
                <w:rFonts w:ascii="Courier New" w:hAnsi="Courier New"/>
                <w:color w:val="808080"/>
                <w:sz w:val="12"/>
                <w:szCs w:val="12"/>
                <w:lang w:eastAsia="en-GB"/>
              </w:rPr>
              <w:t>-- Need R</w:t>
            </w:r>
          </w:p>
          <w:p w14:paraId="2BF4DCEE" w14:textId="77777777" w:rsidR="006670AC" w:rsidRPr="009851BD" w:rsidRDefault="006670AC" w:rsidP="00F308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2"/>
                <w:lang w:eastAsia="en-GB"/>
              </w:rPr>
            </w:pPr>
            <w:r w:rsidRPr="009851BD">
              <w:rPr>
                <w:rFonts w:ascii="Courier New" w:hAnsi="Courier New"/>
                <w:sz w:val="12"/>
                <w:szCs w:val="12"/>
                <w:lang w:eastAsia="en-GB"/>
              </w:rPr>
              <w:t xml:space="preserve">    nonCriticalExtension             SIB1-v1630-IEs                                                     </w:t>
            </w:r>
            <w:r w:rsidRPr="009851BD">
              <w:rPr>
                <w:rFonts w:ascii="Courier New" w:hAnsi="Courier New"/>
                <w:color w:val="993366"/>
                <w:sz w:val="12"/>
                <w:szCs w:val="12"/>
                <w:lang w:eastAsia="en-GB"/>
              </w:rPr>
              <w:t>OPTIONAL</w:t>
            </w:r>
          </w:p>
          <w:p w14:paraId="6BCC4E48" w14:textId="77777777" w:rsidR="006670AC" w:rsidRPr="004136A9" w:rsidRDefault="006670AC" w:rsidP="00F308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2"/>
                <w:lang w:eastAsia="en-GB"/>
              </w:rPr>
            </w:pPr>
            <w:r w:rsidRPr="009851BD">
              <w:rPr>
                <w:rFonts w:ascii="Courier New" w:hAnsi="Courier New"/>
                <w:sz w:val="12"/>
                <w:szCs w:val="12"/>
                <w:lang w:eastAsia="en-GB"/>
              </w:rPr>
              <w:t>}</w:t>
            </w:r>
          </w:p>
        </w:tc>
      </w:tr>
    </w:tbl>
    <w:p w14:paraId="21D4C7F9" w14:textId="77777777" w:rsidR="006670AC" w:rsidRDefault="006670AC" w:rsidP="006670AC"/>
    <w:p w14:paraId="7B08590B" w14:textId="7B914276" w:rsidR="006670AC" w:rsidRDefault="006670AC" w:rsidP="006670AC">
      <w:pPr>
        <w:rPr>
          <w:iCs/>
        </w:rPr>
      </w:pPr>
      <w:r>
        <w:lastRenderedPageBreak/>
        <w:t>The similar principle can be reused for Rel-18 IDLE/INACTIVE measurement</w:t>
      </w:r>
      <w:r w:rsidR="00C9559C">
        <w:t>. T</w:t>
      </w:r>
      <w:r>
        <w:t xml:space="preserve">o </w:t>
      </w:r>
      <w:r w:rsidRPr="00F14D08">
        <w:t>distinguish between</w:t>
      </w:r>
      <w:r>
        <w:t xml:space="preserve"> Rel-16 and Rel-18, a new indicator can </w:t>
      </w:r>
      <w:r>
        <w:rPr>
          <w:rFonts w:hint="eastAsia"/>
        </w:rPr>
        <w:t>be</w:t>
      </w:r>
      <w:r>
        <w:t xml:space="preserve"> </w:t>
      </w:r>
      <w:r>
        <w:rPr>
          <w:rFonts w:hint="eastAsia"/>
        </w:rPr>
        <w:t>included</w:t>
      </w:r>
      <w:r>
        <w:t xml:space="preserve"> in SIB1 to </w:t>
      </w:r>
      <w:r>
        <w:rPr>
          <w:iCs/>
        </w:rPr>
        <w:t>ind</w:t>
      </w:r>
      <w:r w:rsidR="00386F76">
        <w:rPr>
          <w:iCs/>
        </w:rPr>
        <w:t>icate</w:t>
      </w:r>
      <w:r>
        <w:rPr>
          <w:iCs/>
        </w:rPr>
        <w:t xml:space="preserve"> that a UE </w:t>
      </w:r>
      <w:r w:rsidRPr="004136A9">
        <w:rPr>
          <w:iCs/>
        </w:rPr>
        <w:t xml:space="preserve">is configured for </w:t>
      </w:r>
      <w:r>
        <w:rPr>
          <w:iCs/>
        </w:rPr>
        <w:t xml:space="preserve">the Rel-18 </w:t>
      </w:r>
      <w:r w:rsidRPr="004136A9">
        <w:rPr>
          <w:iCs/>
        </w:rPr>
        <w:t xml:space="preserve">idle/inactive measurements </w:t>
      </w:r>
      <w:r>
        <w:rPr>
          <w:iCs/>
        </w:rPr>
        <w:t xml:space="preserve">to </w:t>
      </w:r>
      <w:r w:rsidRPr="00F14D08">
        <w:rPr>
          <w:iCs/>
        </w:rPr>
        <w:t>improve SCell/SCG setup delay</w:t>
      </w:r>
      <w:r w:rsidR="00386F76">
        <w:rPr>
          <w:rFonts w:hint="eastAsia"/>
          <w:iCs/>
        </w:rPr>
        <w:t>.</w:t>
      </w:r>
    </w:p>
    <w:p w14:paraId="7BBC3F2D" w14:textId="2C82697B" w:rsidR="00071186" w:rsidRPr="00F14D08" w:rsidRDefault="006670AC" w:rsidP="006670AC">
      <w:pPr>
        <w:rPr>
          <w:b/>
          <w:iCs/>
        </w:rPr>
      </w:pPr>
      <w:r w:rsidRPr="00F14D08">
        <w:rPr>
          <w:b/>
          <w:iCs/>
        </w:rPr>
        <w:t xml:space="preserve">Proposal 1: </w:t>
      </w:r>
      <w:r w:rsidRPr="00F14D08">
        <w:rPr>
          <w:rFonts w:hint="eastAsia"/>
          <w:b/>
        </w:rPr>
        <w:t>A</w:t>
      </w:r>
      <w:r w:rsidRPr="00F14D08">
        <w:rPr>
          <w:b/>
        </w:rPr>
        <w:t xml:space="preserve"> new indicator in SIB1 </w:t>
      </w:r>
      <w:r w:rsidRPr="00F14D08">
        <w:rPr>
          <w:rFonts w:hint="eastAsia"/>
          <w:b/>
        </w:rPr>
        <w:t>can</w:t>
      </w:r>
      <w:r w:rsidRPr="00F14D08">
        <w:rPr>
          <w:b/>
        </w:rPr>
        <w:t xml:space="preserve"> </w:t>
      </w:r>
      <w:r w:rsidRPr="00F14D08">
        <w:rPr>
          <w:rFonts w:hint="eastAsia"/>
          <w:b/>
        </w:rPr>
        <w:t>be</w:t>
      </w:r>
      <w:r w:rsidRPr="00F14D08">
        <w:rPr>
          <w:b/>
        </w:rPr>
        <w:t xml:space="preserve"> </w:t>
      </w:r>
      <w:r w:rsidRPr="00F14D08">
        <w:rPr>
          <w:rFonts w:hint="eastAsia"/>
          <w:b/>
        </w:rPr>
        <w:t>introduced</w:t>
      </w:r>
      <w:r w:rsidRPr="00F14D08">
        <w:rPr>
          <w:b/>
        </w:rPr>
        <w:t xml:space="preserve"> </w:t>
      </w:r>
      <w:r w:rsidRPr="00F14D08">
        <w:rPr>
          <w:rFonts w:hint="eastAsia"/>
          <w:b/>
        </w:rPr>
        <w:t>for</w:t>
      </w:r>
      <w:r w:rsidRPr="00F14D08">
        <w:rPr>
          <w:b/>
        </w:rPr>
        <w:t xml:space="preserve"> </w:t>
      </w:r>
      <w:r w:rsidRPr="00F14D08">
        <w:rPr>
          <w:rFonts w:hint="eastAsia"/>
          <w:b/>
        </w:rPr>
        <w:t>t</w:t>
      </w:r>
      <w:r w:rsidRPr="00F14D08">
        <w:rPr>
          <w:b/>
        </w:rPr>
        <w:t xml:space="preserve">he configuration of Rel-18 </w:t>
      </w:r>
      <w:r w:rsidRPr="00F14D08">
        <w:rPr>
          <w:b/>
          <w:iCs/>
        </w:rPr>
        <w:t xml:space="preserve">idle/inactive measurements to improve SCell/SCG setup delay. If the SIB1 contains </w:t>
      </w:r>
      <w:r w:rsidRPr="00F14D08">
        <w:rPr>
          <w:rFonts w:hint="eastAsia"/>
          <w:b/>
          <w:iCs/>
        </w:rPr>
        <w:t>the</w:t>
      </w:r>
      <w:r w:rsidRPr="00F14D08">
        <w:rPr>
          <w:b/>
          <w:iCs/>
        </w:rPr>
        <w:t xml:space="preserve"> </w:t>
      </w:r>
      <w:r w:rsidRPr="00F14D08">
        <w:rPr>
          <w:rFonts w:hint="eastAsia"/>
          <w:b/>
          <w:iCs/>
        </w:rPr>
        <w:t>new</w:t>
      </w:r>
      <w:r w:rsidRPr="00F14D08">
        <w:rPr>
          <w:b/>
          <w:iCs/>
        </w:rPr>
        <w:t xml:space="preserve"> indicator</w:t>
      </w:r>
      <w:r w:rsidRPr="00F14D08">
        <w:rPr>
          <w:rFonts w:hint="eastAsia"/>
          <w:b/>
          <w:iCs/>
        </w:rPr>
        <w:t>,</w:t>
      </w:r>
      <w:r w:rsidRPr="00F14D08">
        <w:rPr>
          <w:b/>
          <w:iCs/>
        </w:rPr>
        <w:t xml:space="preserve"> UE shall perform the measurements while camping in this cell and report availability of these measurements when establishing or resuming a connection in this cell, which is similar to the Rel-16 EMR.</w:t>
      </w:r>
    </w:p>
    <w:p w14:paraId="3E65616A" w14:textId="75F2C130" w:rsidR="000472CC" w:rsidRPr="006670AC" w:rsidRDefault="006670AC" w:rsidP="006670AC">
      <w:pPr>
        <w:pStyle w:val="2"/>
        <w:ind w:left="578" w:hanging="578"/>
        <w:rPr>
          <w:iCs/>
          <w:lang w:eastAsia="en-GB"/>
        </w:rPr>
      </w:pPr>
      <w:r>
        <w:rPr>
          <w:lang w:eastAsia="zh-CN"/>
        </w:rPr>
        <w:t xml:space="preserve">Measurement </w:t>
      </w:r>
      <w:r w:rsidR="004A4EA0">
        <w:rPr>
          <w:rFonts w:hint="eastAsia"/>
          <w:lang w:eastAsia="zh-CN"/>
        </w:rPr>
        <w:t>c</w:t>
      </w:r>
      <w:r w:rsidR="00A354ED">
        <w:rPr>
          <w:rFonts w:hint="eastAsia"/>
          <w:lang w:eastAsia="zh-CN"/>
        </w:rPr>
        <w:t>onfiguration</w:t>
      </w:r>
      <w:r w:rsidR="00A354ED">
        <w:rPr>
          <w:lang w:eastAsia="zh-CN"/>
        </w:rPr>
        <w:t xml:space="preserve"> </w:t>
      </w:r>
      <w:r w:rsidR="00A354ED">
        <w:rPr>
          <w:rFonts w:hint="eastAsia"/>
          <w:lang w:eastAsia="zh-CN"/>
        </w:rPr>
        <w:t>for</w:t>
      </w:r>
      <w:r w:rsidR="00A354ED">
        <w:rPr>
          <w:lang w:eastAsia="zh-CN"/>
        </w:rPr>
        <w:t xml:space="preserve"> </w:t>
      </w:r>
      <w:r>
        <w:rPr>
          <w:rFonts w:hint="eastAsia"/>
          <w:lang w:eastAsia="zh-CN"/>
        </w:rPr>
        <w:t>the</w:t>
      </w:r>
      <w:r>
        <w:rPr>
          <w:lang w:eastAsia="zh-CN"/>
        </w:rPr>
        <w:t xml:space="preserve"> </w:t>
      </w:r>
      <w:r w:rsidRPr="006670AC">
        <w:rPr>
          <w:lang w:eastAsia="zh-CN"/>
        </w:rPr>
        <w:t>improve</w:t>
      </w:r>
      <w:r>
        <w:rPr>
          <w:rFonts w:hint="eastAsia"/>
          <w:lang w:eastAsia="zh-CN"/>
        </w:rPr>
        <w:t>ment</w:t>
      </w:r>
      <w:r>
        <w:rPr>
          <w:lang w:eastAsia="zh-CN"/>
        </w:rPr>
        <w:t xml:space="preserve"> </w:t>
      </w:r>
      <w:r>
        <w:rPr>
          <w:rFonts w:hint="eastAsia"/>
          <w:lang w:eastAsia="zh-CN"/>
        </w:rPr>
        <w:t>of</w:t>
      </w:r>
      <w:r w:rsidRPr="006670AC">
        <w:rPr>
          <w:lang w:eastAsia="zh-CN"/>
        </w:rPr>
        <w:t xml:space="preserve"> SCell/SCG setup delay</w:t>
      </w:r>
    </w:p>
    <w:p w14:paraId="435EC338" w14:textId="551A68D0" w:rsidR="004C0478" w:rsidRPr="00FF6BA9" w:rsidRDefault="004C0478" w:rsidP="004C0478">
      <w:pPr>
        <w:rPr>
          <w:lang w:eastAsia="en-GB"/>
        </w:rPr>
      </w:pPr>
      <w:r w:rsidRPr="00FF6BA9">
        <w:rPr>
          <w:lang w:eastAsia="en-GB"/>
        </w:rPr>
        <w:t>According to RAN4 LS</w:t>
      </w:r>
      <w:r w:rsidR="004A4EA0" w:rsidRPr="00FF6BA9">
        <w:rPr>
          <w:lang w:eastAsia="en-GB"/>
        </w:rPr>
        <w:t xml:space="preserve"> [3]</w:t>
      </w:r>
      <w:r w:rsidRPr="00FF6BA9">
        <w:rPr>
          <w:lang w:eastAsia="en-GB"/>
        </w:rPr>
        <w:t>, there are two main solutions are considered by RAN4</w:t>
      </w:r>
    </w:p>
    <w:p w14:paraId="2574126A" w14:textId="77777777" w:rsidR="004C0478" w:rsidRPr="00FF6BA9" w:rsidRDefault="004C0478" w:rsidP="004C0478">
      <w:pPr>
        <w:rPr>
          <w:lang w:eastAsia="en-GB"/>
        </w:rPr>
      </w:pPr>
      <w:r w:rsidRPr="00FF6BA9">
        <w:rPr>
          <w:lang w:eastAsia="en-GB"/>
        </w:rPr>
        <w:t>•</w:t>
      </w:r>
      <w:r w:rsidRPr="00FF6BA9">
        <w:rPr>
          <w:lang w:eastAsia="en-GB"/>
        </w:rPr>
        <w:tab/>
        <w:t>Solution based on existing measurement.</w:t>
      </w:r>
    </w:p>
    <w:p w14:paraId="38794EFA" w14:textId="3A8093D3" w:rsidR="004C0478" w:rsidRDefault="004C0478" w:rsidP="004C0478">
      <w:pPr>
        <w:rPr>
          <w:lang w:eastAsia="en-GB"/>
        </w:rPr>
      </w:pPr>
      <w:r w:rsidRPr="00FF6BA9">
        <w:rPr>
          <w:lang w:eastAsia="en-GB"/>
        </w:rPr>
        <w:t>•</w:t>
      </w:r>
      <w:r w:rsidRPr="00FF6BA9">
        <w:rPr>
          <w:lang w:eastAsia="en-GB"/>
        </w:rPr>
        <w:tab/>
        <w:t>Solution based on enhanced measurement</w:t>
      </w:r>
    </w:p>
    <w:p w14:paraId="71B3C603" w14:textId="4BC2FFDA" w:rsidR="004C0478" w:rsidRDefault="004C0478" w:rsidP="004C0478">
      <w:pPr>
        <w:pStyle w:val="3"/>
      </w:pPr>
      <w:r w:rsidRPr="004C0478">
        <w:t>Solution based on existing measurement</w:t>
      </w:r>
    </w:p>
    <w:p w14:paraId="4257F36E" w14:textId="122F9AE4" w:rsidR="006670AC" w:rsidRDefault="004C0478" w:rsidP="006670AC">
      <w:r>
        <w:rPr>
          <w:rFonts w:hint="eastAsia"/>
        </w:rPr>
        <w:t>For</w:t>
      </w:r>
      <w:r>
        <w:rPr>
          <w:lang w:eastAsia="x-none"/>
        </w:rPr>
        <w:t xml:space="preserve"> </w:t>
      </w:r>
      <w:r>
        <w:rPr>
          <w:rFonts w:hint="eastAsia"/>
        </w:rPr>
        <w:t>the</w:t>
      </w:r>
      <w:r>
        <w:rPr>
          <w:lang w:eastAsia="x-none"/>
        </w:rPr>
        <w:t xml:space="preserve"> </w:t>
      </w:r>
      <w:r>
        <w:t>s</w:t>
      </w:r>
      <w:r>
        <w:rPr>
          <w:rFonts w:hint="eastAsia"/>
        </w:rPr>
        <w:t>olution</w:t>
      </w:r>
      <w:r>
        <w:rPr>
          <w:lang w:eastAsia="x-none"/>
        </w:rPr>
        <w:t xml:space="preserve"> </w:t>
      </w:r>
      <w:r>
        <w:rPr>
          <w:rFonts w:hint="eastAsia"/>
        </w:rPr>
        <w:t>based</w:t>
      </w:r>
      <w:r>
        <w:rPr>
          <w:lang w:eastAsia="x-none"/>
        </w:rPr>
        <w:t xml:space="preserve"> </w:t>
      </w:r>
      <w:r>
        <w:rPr>
          <w:rFonts w:hint="eastAsia"/>
        </w:rPr>
        <w:t>on</w:t>
      </w:r>
      <w:r>
        <w:rPr>
          <w:lang w:eastAsia="x-none"/>
        </w:rPr>
        <w:t xml:space="preserve"> </w:t>
      </w:r>
      <w:r>
        <w:rPr>
          <w:rFonts w:hint="eastAsia"/>
        </w:rPr>
        <w:t>the</w:t>
      </w:r>
      <w:r>
        <w:rPr>
          <w:lang w:eastAsia="x-none"/>
        </w:rPr>
        <w:t xml:space="preserve"> </w:t>
      </w:r>
      <w:r>
        <w:rPr>
          <w:rFonts w:hint="eastAsia"/>
        </w:rPr>
        <w:t>existing</w:t>
      </w:r>
      <w:r>
        <w:rPr>
          <w:lang w:eastAsia="x-none"/>
        </w:rPr>
        <w:t xml:space="preserve"> </w:t>
      </w:r>
      <w:r>
        <w:rPr>
          <w:rFonts w:hint="eastAsia"/>
        </w:rPr>
        <w:t>measurement</w:t>
      </w:r>
      <w:r>
        <w:t xml:space="preserve">, </w:t>
      </w:r>
      <w:r w:rsidR="006670AC">
        <w:t>RAN4 has reached the following agreements</w:t>
      </w:r>
      <w:r w:rsidR="00FF6BA9">
        <w:t>:</w:t>
      </w:r>
      <w:r w:rsidR="006670AC">
        <w:t xml:space="preserve"> </w:t>
      </w:r>
    </w:p>
    <w:tbl>
      <w:tblPr>
        <w:tblStyle w:val="ac"/>
        <w:tblW w:w="0" w:type="auto"/>
        <w:tblLook w:val="04A0" w:firstRow="1" w:lastRow="0" w:firstColumn="1" w:lastColumn="0" w:noHBand="0" w:noVBand="1"/>
      </w:tblPr>
      <w:tblGrid>
        <w:gridCol w:w="9629"/>
      </w:tblGrid>
      <w:tr w:rsidR="006670AC" w14:paraId="663198E8" w14:textId="77777777" w:rsidTr="00F30812">
        <w:tc>
          <w:tcPr>
            <w:tcW w:w="9629" w:type="dxa"/>
          </w:tcPr>
          <w:p w14:paraId="432288A5" w14:textId="77777777" w:rsidR="006670AC" w:rsidRPr="00FF6BA9" w:rsidRDefault="006670AC" w:rsidP="00F30812">
            <w:pPr>
              <w:rPr>
                <w:b/>
                <w:bCs/>
                <w:i/>
                <w:iCs/>
                <w:color w:val="000000"/>
                <w:szCs w:val="22"/>
              </w:rPr>
            </w:pPr>
            <w:r w:rsidRPr="00FF6BA9">
              <w:rPr>
                <w:b/>
                <w:bCs/>
                <w:i/>
                <w:iCs/>
                <w:color w:val="000000"/>
                <w:szCs w:val="22"/>
              </w:rPr>
              <w:t xml:space="preserve">RAN4 #108 Agreements: </w:t>
            </w:r>
          </w:p>
          <w:p w14:paraId="1EE0F8EF" w14:textId="77777777" w:rsidR="006670AC" w:rsidRPr="00FF6BA9" w:rsidRDefault="006670AC" w:rsidP="00F30812">
            <w:pPr>
              <w:rPr>
                <w:i/>
                <w:iCs/>
                <w:color w:val="000000"/>
                <w:szCs w:val="22"/>
              </w:rPr>
            </w:pPr>
            <w:r w:rsidRPr="00FF6BA9">
              <w:rPr>
                <w:b/>
                <w:bCs/>
                <w:i/>
                <w:iCs/>
                <w:color w:val="000000"/>
                <w:szCs w:val="22"/>
              </w:rPr>
              <w:t>&lt;Agreement&gt;</w:t>
            </w:r>
          </w:p>
          <w:p w14:paraId="37BABE3E" w14:textId="77777777" w:rsidR="006670AC" w:rsidRPr="00FF6BA9" w:rsidRDefault="006670AC" w:rsidP="006670AC">
            <w:pPr>
              <w:pStyle w:val="af6"/>
              <w:numPr>
                <w:ilvl w:val="0"/>
                <w:numId w:val="34"/>
              </w:numPr>
              <w:ind w:firstLineChars="0"/>
              <w:contextualSpacing/>
              <w:rPr>
                <w:bCs/>
                <w:i/>
                <w:iCs/>
                <w:color w:val="000000"/>
                <w:sz w:val="22"/>
                <w:szCs w:val="22"/>
              </w:rPr>
            </w:pPr>
            <w:r w:rsidRPr="00FF6BA9">
              <w:rPr>
                <w:bCs/>
                <w:i/>
                <w:iCs/>
                <w:color w:val="000000"/>
                <w:sz w:val="22"/>
                <w:szCs w:val="22"/>
              </w:rPr>
              <w:t>For UE which is not capable of EMR, when the measurement results during idle/inactive mode are available and valid, UE can report these results to the network during or after RRC setup or resume procedures. The reporting procedure is up to RAN2.</w:t>
            </w:r>
          </w:p>
          <w:p w14:paraId="12212D10" w14:textId="77777777" w:rsidR="006670AC" w:rsidRPr="00FF6BA9" w:rsidRDefault="006670AC" w:rsidP="00F30812">
            <w:pPr>
              <w:rPr>
                <w:b/>
                <w:bCs/>
                <w:i/>
                <w:iCs/>
                <w:color w:val="000000"/>
                <w:szCs w:val="22"/>
              </w:rPr>
            </w:pPr>
          </w:p>
          <w:p w14:paraId="1DCA7ECE" w14:textId="77777777" w:rsidR="006670AC" w:rsidRPr="00FF6BA9" w:rsidRDefault="006670AC" w:rsidP="00F30812">
            <w:pPr>
              <w:rPr>
                <w:b/>
                <w:bCs/>
                <w:i/>
                <w:iCs/>
                <w:color w:val="000000"/>
                <w:szCs w:val="22"/>
              </w:rPr>
            </w:pPr>
            <w:r w:rsidRPr="00FF6BA9">
              <w:rPr>
                <w:b/>
                <w:bCs/>
                <w:i/>
                <w:iCs/>
                <w:color w:val="000000"/>
                <w:szCs w:val="22"/>
              </w:rPr>
              <w:t>RAN4 #106: R4-2303176</w:t>
            </w:r>
          </w:p>
          <w:p w14:paraId="7C6F5CF4" w14:textId="77777777" w:rsidR="006670AC" w:rsidRPr="00FF6BA9" w:rsidRDefault="006670AC" w:rsidP="00F30812">
            <w:pPr>
              <w:rPr>
                <w:i/>
                <w:iCs/>
                <w:color w:val="000000"/>
                <w:szCs w:val="22"/>
              </w:rPr>
            </w:pPr>
            <w:r w:rsidRPr="00FF6BA9">
              <w:rPr>
                <w:b/>
                <w:bCs/>
                <w:i/>
                <w:iCs/>
                <w:color w:val="000000"/>
                <w:szCs w:val="22"/>
              </w:rPr>
              <w:t>&lt;Agreement&gt;</w:t>
            </w:r>
          </w:p>
          <w:p w14:paraId="574DFEB7" w14:textId="77777777" w:rsidR="006670AC" w:rsidRPr="006670AC" w:rsidRDefault="006670AC" w:rsidP="006670AC">
            <w:pPr>
              <w:numPr>
                <w:ilvl w:val="0"/>
                <w:numId w:val="34"/>
              </w:numPr>
              <w:overflowPunct/>
              <w:autoSpaceDE/>
              <w:autoSpaceDN/>
              <w:adjustRightInd/>
              <w:spacing w:after="0" w:line="259" w:lineRule="auto"/>
              <w:jc w:val="left"/>
              <w:textAlignment w:val="auto"/>
              <w:rPr>
                <w:i/>
                <w:iCs/>
                <w:color w:val="000000"/>
              </w:rPr>
            </w:pPr>
            <w:r w:rsidRPr="00FF6BA9">
              <w:rPr>
                <w:i/>
                <w:iCs/>
                <w:color w:val="000000"/>
                <w:szCs w:val="22"/>
              </w:rPr>
              <w:t>UE is allowed to reuse existing measurement, including legacy measurement for cell re-selection and EMR.</w:t>
            </w:r>
            <w:r>
              <w:rPr>
                <w:i/>
                <w:iCs/>
                <w:color w:val="000000"/>
              </w:rPr>
              <w:t xml:space="preserve"> </w:t>
            </w:r>
          </w:p>
        </w:tc>
      </w:tr>
    </w:tbl>
    <w:p w14:paraId="12DE3D18" w14:textId="111EFD34" w:rsidR="004C0478" w:rsidRDefault="006670AC" w:rsidP="004C0478">
      <w:r>
        <w:rPr>
          <w:rFonts w:hint="eastAsia"/>
        </w:rPr>
        <w:t>T</w:t>
      </w:r>
      <w:r w:rsidR="004C0478">
        <w:t>here are two cases can be discussed:</w:t>
      </w:r>
    </w:p>
    <w:p w14:paraId="61287658" w14:textId="38D6E654" w:rsidR="004C0478" w:rsidRDefault="004C0478" w:rsidP="004C0478">
      <w:r>
        <w:t xml:space="preserve">Case 1: </w:t>
      </w:r>
      <w:r>
        <w:rPr>
          <w:rFonts w:hint="eastAsia"/>
        </w:rPr>
        <w:t>For</w:t>
      </w:r>
      <w:r>
        <w:t xml:space="preserve"> </w:t>
      </w:r>
      <w:r>
        <w:rPr>
          <w:rFonts w:hint="eastAsia"/>
        </w:rPr>
        <w:t>the</w:t>
      </w:r>
      <w:r>
        <w:t xml:space="preserve"> </w:t>
      </w:r>
      <w:r>
        <w:rPr>
          <w:rFonts w:hint="eastAsia"/>
        </w:rPr>
        <w:t>UE</w:t>
      </w:r>
      <w:r>
        <w:t xml:space="preserve"> </w:t>
      </w:r>
      <w:r>
        <w:rPr>
          <w:rFonts w:hint="eastAsia"/>
        </w:rPr>
        <w:t>which</w:t>
      </w:r>
      <w:r>
        <w:t xml:space="preserve"> </w:t>
      </w:r>
      <w:r>
        <w:rPr>
          <w:rFonts w:hint="eastAsia"/>
        </w:rPr>
        <w:t>is</w:t>
      </w:r>
      <w:r>
        <w:t xml:space="preserve"> </w:t>
      </w:r>
      <w:r>
        <w:rPr>
          <w:rFonts w:hint="eastAsia"/>
        </w:rPr>
        <w:t>capable</w:t>
      </w:r>
      <w:r>
        <w:t xml:space="preserve"> </w:t>
      </w:r>
      <w:r>
        <w:rPr>
          <w:rFonts w:hint="eastAsia"/>
        </w:rPr>
        <w:t>for</w:t>
      </w:r>
      <w:r>
        <w:t xml:space="preserve"> </w:t>
      </w:r>
      <w:r>
        <w:rPr>
          <w:rFonts w:hint="eastAsia"/>
        </w:rPr>
        <w:t>EMR</w:t>
      </w:r>
    </w:p>
    <w:p w14:paraId="274EEBC6" w14:textId="14B4D06B" w:rsidR="004C0478" w:rsidRDefault="004C0478" w:rsidP="004C0478">
      <w:r>
        <w:t>F</w:t>
      </w:r>
      <w:r>
        <w:rPr>
          <w:rFonts w:hint="eastAsia"/>
        </w:rPr>
        <w:t>or</w:t>
      </w:r>
      <w:r>
        <w:t xml:space="preserve"> </w:t>
      </w:r>
      <w:r w:rsidR="006670AC">
        <w:rPr>
          <w:rFonts w:hint="eastAsia"/>
        </w:rPr>
        <w:t>case</w:t>
      </w:r>
      <w:r w:rsidR="006670AC">
        <w:t xml:space="preserve"> 1</w:t>
      </w:r>
      <w:r>
        <w:rPr>
          <w:rFonts w:hint="eastAsia"/>
          <w:iCs/>
        </w:rPr>
        <w:t>,</w:t>
      </w:r>
      <w:r>
        <w:rPr>
          <w:iCs/>
        </w:rPr>
        <w:t xml:space="preserve"> the configuration for Rel-16 EMR can be reused and</w:t>
      </w:r>
      <w:r>
        <w:t xml:space="preserve"> </w:t>
      </w:r>
      <w:r w:rsidR="000C2252">
        <w:t>no specific</w:t>
      </w:r>
      <w:r>
        <w:t xml:space="preserve"> change is needed.</w:t>
      </w:r>
    </w:p>
    <w:p w14:paraId="3819FC3E" w14:textId="101980FF" w:rsidR="006670AC" w:rsidRDefault="004C0478" w:rsidP="004C0478">
      <w:r>
        <w:rPr>
          <w:rFonts w:hint="eastAsia"/>
        </w:rPr>
        <w:t>Case</w:t>
      </w:r>
      <w:r>
        <w:t xml:space="preserve"> 2: For the </w:t>
      </w:r>
      <w:r w:rsidR="006670AC">
        <w:t>UE which is not capable for EMR</w:t>
      </w:r>
    </w:p>
    <w:p w14:paraId="0C8B667B" w14:textId="7A11C9AB" w:rsidR="004C0478" w:rsidRDefault="006670AC" w:rsidP="004C0478">
      <w:r>
        <w:rPr>
          <w:rFonts w:hint="eastAsia"/>
        </w:rPr>
        <w:t>For</w:t>
      </w:r>
      <w:r>
        <w:t xml:space="preserve"> </w:t>
      </w:r>
      <w:r>
        <w:rPr>
          <w:rFonts w:hint="eastAsia"/>
        </w:rPr>
        <w:t>case</w:t>
      </w:r>
      <w:r>
        <w:t xml:space="preserve"> 2</w:t>
      </w:r>
      <w:r>
        <w:rPr>
          <w:rFonts w:hint="eastAsia"/>
        </w:rPr>
        <w:t>,</w:t>
      </w:r>
      <w:r>
        <w:t xml:space="preserve"> the legacy procedure for the</w:t>
      </w:r>
      <w:r w:rsidR="00B01B22">
        <w:t xml:space="preserve"> idle/inactive</w:t>
      </w:r>
      <w:r>
        <w:t xml:space="preserve"> measurement for cell re-selection is enough, no change is needed.</w:t>
      </w:r>
    </w:p>
    <w:p w14:paraId="129805BA" w14:textId="6C822B22" w:rsidR="004C0478" w:rsidRPr="006670AC" w:rsidRDefault="006670AC" w:rsidP="004C0478">
      <w:pPr>
        <w:rPr>
          <w:b/>
          <w:lang w:eastAsia="x-none"/>
        </w:rPr>
      </w:pPr>
      <w:r w:rsidRPr="006670AC">
        <w:rPr>
          <w:b/>
        </w:rPr>
        <w:t xml:space="preserve">Observation 1: If using </w:t>
      </w:r>
      <w:r w:rsidRPr="006670AC">
        <w:rPr>
          <w:b/>
          <w:lang w:eastAsia="en-GB"/>
        </w:rPr>
        <w:t xml:space="preserve">the solution based on existing measurement, the current specification without change can support </w:t>
      </w:r>
      <w:r w:rsidRPr="006670AC">
        <w:rPr>
          <w:b/>
        </w:rPr>
        <w:t>the measu</w:t>
      </w:r>
      <w:r w:rsidR="00B01B22">
        <w:rPr>
          <w:b/>
        </w:rPr>
        <w:t xml:space="preserve">rement configuration to improve </w:t>
      </w:r>
      <w:r w:rsidRPr="006670AC">
        <w:rPr>
          <w:b/>
        </w:rPr>
        <w:t>SCell/SCG setup delay</w:t>
      </w:r>
      <w:r>
        <w:rPr>
          <w:b/>
        </w:rPr>
        <w:t xml:space="preserve">, i.e. configuring the frequencies to be measured for </w:t>
      </w:r>
      <w:r w:rsidRPr="006670AC">
        <w:rPr>
          <w:b/>
        </w:rPr>
        <w:t>the improvement of SCell/SCG setup delay</w:t>
      </w:r>
      <w:r>
        <w:rPr>
          <w:b/>
        </w:rPr>
        <w:t xml:space="preserve">. </w:t>
      </w:r>
    </w:p>
    <w:p w14:paraId="03CA2F77" w14:textId="69CE0EEF" w:rsidR="006670AC" w:rsidRDefault="006670AC" w:rsidP="00A354ED">
      <w:pPr>
        <w:pStyle w:val="3"/>
        <w:numPr>
          <w:ilvl w:val="2"/>
          <w:numId w:val="1"/>
        </w:numPr>
      </w:pPr>
      <w:r>
        <w:t>Solution based on enhanced</w:t>
      </w:r>
      <w:r w:rsidRPr="004C0478">
        <w:t xml:space="preserve"> measurement</w:t>
      </w:r>
    </w:p>
    <w:p w14:paraId="6554A6EF" w14:textId="0F4DCB1E" w:rsidR="00E86779" w:rsidRPr="00E86779" w:rsidRDefault="00C9559C" w:rsidP="00A354ED">
      <w:pPr>
        <w:rPr>
          <w:i/>
          <w:u w:val="single"/>
        </w:rPr>
      </w:pPr>
      <w:r>
        <w:rPr>
          <w:i/>
          <w:u w:val="single"/>
        </w:rPr>
        <w:t>1</w:t>
      </w:r>
      <w:r w:rsidR="0003797A" w:rsidRPr="0003797A">
        <w:rPr>
          <w:i/>
          <w:u w:val="single"/>
        </w:rPr>
        <w:t xml:space="preserve">) </w:t>
      </w:r>
      <w:r w:rsidR="0003797A" w:rsidRPr="0003797A">
        <w:rPr>
          <w:rFonts w:hint="eastAsia"/>
          <w:i/>
          <w:u w:val="single"/>
        </w:rPr>
        <w:t>How</w:t>
      </w:r>
      <w:r w:rsidR="0003797A" w:rsidRPr="0003797A">
        <w:rPr>
          <w:i/>
          <w:u w:val="single"/>
        </w:rPr>
        <w:t xml:space="preserve"> </w:t>
      </w:r>
      <w:r w:rsidR="0003797A" w:rsidRPr="0003797A">
        <w:rPr>
          <w:rFonts w:hint="eastAsia"/>
          <w:i/>
          <w:u w:val="single"/>
        </w:rPr>
        <w:t>to</w:t>
      </w:r>
      <w:r w:rsidR="0003797A" w:rsidRPr="0003797A">
        <w:rPr>
          <w:i/>
          <w:u w:val="single"/>
        </w:rPr>
        <w:t xml:space="preserve"> </w:t>
      </w:r>
      <w:r w:rsidR="00B01B22">
        <w:rPr>
          <w:rFonts w:hint="eastAsia"/>
          <w:i/>
          <w:u w:val="single"/>
        </w:rPr>
        <w:t>configure</w:t>
      </w:r>
      <w:r w:rsidR="00B01B22">
        <w:rPr>
          <w:i/>
          <w:u w:val="single"/>
        </w:rPr>
        <w:t xml:space="preserve"> frequenc</w:t>
      </w:r>
      <w:r w:rsidR="00B01B22">
        <w:rPr>
          <w:rFonts w:hint="eastAsia"/>
          <w:i/>
          <w:u w:val="single"/>
        </w:rPr>
        <w:t>ies</w:t>
      </w:r>
      <w:r>
        <w:rPr>
          <w:i/>
          <w:u w:val="single"/>
        </w:rPr>
        <w:t xml:space="preserve"> for</w:t>
      </w:r>
      <w:r w:rsidR="0003797A" w:rsidRPr="0003797A">
        <w:rPr>
          <w:i/>
          <w:u w:val="single"/>
        </w:rPr>
        <w:t xml:space="preserve"> the </w:t>
      </w:r>
      <w:r>
        <w:rPr>
          <w:i/>
          <w:u w:val="single"/>
        </w:rPr>
        <w:t>additional measurement</w:t>
      </w:r>
    </w:p>
    <w:p w14:paraId="5BB2AA42" w14:textId="2BEAFDE0" w:rsidR="0003797A" w:rsidRDefault="00BD6DB8" w:rsidP="00A354ED">
      <w:pPr>
        <w:rPr>
          <w:iCs/>
          <w:lang w:eastAsia="en-GB"/>
        </w:rPr>
      </w:pPr>
      <w:r>
        <w:t xml:space="preserve">In </w:t>
      </w:r>
      <w:r>
        <w:rPr>
          <w:rFonts w:hint="eastAsia"/>
          <w:iCs/>
        </w:rPr>
        <w:t>Rel-</w:t>
      </w:r>
      <w:r>
        <w:rPr>
          <w:iCs/>
        </w:rPr>
        <w:t>16</w:t>
      </w:r>
      <w:r w:rsidR="00C9559C">
        <w:rPr>
          <w:iCs/>
          <w:lang w:eastAsia="en-GB"/>
        </w:rPr>
        <w:t xml:space="preserve"> EMR</w:t>
      </w:r>
      <w:r>
        <w:rPr>
          <w:iCs/>
          <w:lang w:eastAsia="en-GB"/>
        </w:rPr>
        <w:t xml:space="preserve">, </w:t>
      </w:r>
      <w:r w:rsidR="004C0478">
        <w:rPr>
          <w:iCs/>
          <w:lang w:eastAsia="en-GB"/>
        </w:rPr>
        <w:t xml:space="preserve">the </w:t>
      </w:r>
      <w:r w:rsidR="00B01B22">
        <w:rPr>
          <w:rFonts w:hint="eastAsia"/>
          <w:iCs/>
        </w:rPr>
        <w:t>measurement</w:t>
      </w:r>
      <w:r w:rsidR="00B01B22">
        <w:rPr>
          <w:iCs/>
          <w:lang w:eastAsia="en-GB"/>
        </w:rPr>
        <w:t xml:space="preserve"> </w:t>
      </w:r>
      <w:r w:rsidR="00B01B22">
        <w:rPr>
          <w:rFonts w:hint="eastAsia"/>
          <w:iCs/>
        </w:rPr>
        <w:t>configuration</w:t>
      </w:r>
      <w:r w:rsidR="00B01B22">
        <w:rPr>
          <w:iCs/>
          <w:lang w:eastAsia="en-GB"/>
        </w:rPr>
        <w:t xml:space="preserve"> </w:t>
      </w:r>
      <w:r w:rsidR="00B01B22">
        <w:rPr>
          <w:rFonts w:hint="eastAsia"/>
          <w:iCs/>
        </w:rPr>
        <w:t>can</w:t>
      </w:r>
      <w:r w:rsidR="00B01B22">
        <w:rPr>
          <w:iCs/>
          <w:lang w:eastAsia="en-GB"/>
        </w:rPr>
        <w:t xml:space="preserve"> be</w:t>
      </w:r>
      <w:r w:rsidR="004C0478">
        <w:rPr>
          <w:iCs/>
          <w:lang w:eastAsia="en-GB"/>
        </w:rPr>
        <w:t xml:space="preserve"> </w:t>
      </w:r>
      <w:r w:rsidR="00B01B22">
        <w:rPr>
          <w:rFonts w:hint="eastAsia"/>
          <w:iCs/>
        </w:rPr>
        <w:t>provided</w:t>
      </w:r>
      <w:r w:rsidR="00B01B22">
        <w:rPr>
          <w:iCs/>
        </w:rPr>
        <w:t xml:space="preserve"> </w:t>
      </w:r>
      <w:r w:rsidR="00B01B22">
        <w:rPr>
          <w:rFonts w:hint="eastAsia"/>
          <w:iCs/>
        </w:rPr>
        <w:t>via</w:t>
      </w:r>
      <w:r w:rsidR="004C0478">
        <w:rPr>
          <w:iCs/>
          <w:lang w:eastAsia="en-GB"/>
        </w:rPr>
        <w:t xml:space="preserve"> </w:t>
      </w:r>
      <w:r w:rsidR="0061760B">
        <w:rPr>
          <w:iCs/>
          <w:lang w:eastAsia="en-GB"/>
        </w:rPr>
        <w:t>the</w:t>
      </w:r>
      <w:r w:rsidR="0061760B" w:rsidRPr="00C9559C">
        <w:rPr>
          <w:i/>
          <w:iCs/>
          <w:lang w:eastAsia="en-GB"/>
        </w:rPr>
        <w:t xml:space="preserve"> RRCRelease</w:t>
      </w:r>
      <w:r w:rsidR="0061760B">
        <w:rPr>
          <w:iCs/>
          <w:lang w:eastAsia="en-GB"/>
        </w:rPr>
        <w:t xml:space="preserve"> and </w:t>
      </w:r>
      <w:r w:rsidR="0061760B" w:rsidRPr="00C9559C">
        <w:rPr>
          <w:i/>
          <w:iCs/>
          <w:lang w:eastAsia="en-GB"/>
        </w:rPr>
        <w:t>SI</w:t>
      </w:r>
      <w:r w:rsidR="0061760B" w:rsidRPr="00C9559C">
        <w:rPr>
          <w:rFonts w:hint="eastAsia"/>
          <w:i/>
          <w:iCs/>
        </w:rPr>
        <w:t>B</w:t>
      </w:r>
      <w:r w:rsidR="0061760B" w:rsidRPr="00C9559C">
        <w:rPr>
          <w:i/>
          <w:iCs/>
          <w:lang w:eastAsia="en-GB"/>
        </w:rPr>
        <w:t>11</w:t>
      </w:r>
      <w:r w:rsidR="00C9559C">
        <w:rPr>
          <w:iCs/>
          <w:lang w:eastAsia="en-GB"/>
        </w:rPr>
        <w:t>. The Rel-16 mechanism can also be reused for Rel-18 additional measurement.</w:t>
      </w:r>
    </w:p>
    <w:p w14:paraId="02EB6DBB" w14:textId="40E760F7" w:rsidR="00E86779" w:rsidRPr="00E86779" w:rsidRDefault="00C9559C" w:rsidP="00A354ED">
      <w:pPr>
        <w:rPr>
          <w:b/>
          <w:iCs/>
          <w:lang w:eastAsia="en-GB"/>
        </w:rPr>
      </w:pPr>
      <w:r w:rsidRPr="0061760B">
        <w:rPr>
          <w:b/>
          <w:iCs/>
          <w:lang w:eastAsia="en-GB"/>
        </w:rPr>
        <w:lastRenderedPageBreak/>
        <w:t xml:space="preserve">Proposal 2: </w:t>
      </w:r>
      <w:r w:rsidR="00B01B22">
        <w:rPr>
          <w:b/>
          <w:iCs/>
          <w:lang w:eastAsia="en-GB"/>
        </w:rPr>
        <w:t xml:space="preserve">The frequencies </w:t>
      </w:r>
      <w:r w:rsidR="004B2600">
        <w:rPr>
          <w:b/>
          <w:iCs/>
          <w:lang w:eastAsia="en-GB"/>
        </w:rPr>
        <w:t xml:space="preserve">to be measured </w:t>
      </w:r>
      <w:r w:rsidR="0061760B" w:rsidRPr="0061760B">
        <w:rPr>
          <w:b/>
          <w:iCs/>
          <w:lang w:eastAsia="en-GB"/>
        </w:rPr>
        <w:t xml:space="preserve">for the </w:t>
      </w:r>
      <w:r w:rsidR="00B01B22">
        <w:rPr>
          <w:rFonts w:hint="eastAsia"/>
          <w:b/>
          <w:iCs/>
        </w:rPr>
        <w:t>Rel-</w:t>
      </w:r>
      <w:r w:rsidR="00B01B22">
        <w:rPr>
          <w:b/>
          <w:iCs/>
          <w:lang w:eastAsia="en-GB"/>
        </w:rPr>
        <w:t xml:space="preserve">18 </w:t>
      </w:r>
      <w:r w:rsidR="0061760B" w:rsidRPr="0061760B">
        <w:rPr>
          <w:b/>
          <w:iCs/>
          <w:lang w:eastAsia="en-GB"/>
        </w:rPr>
        <w:t>additional measurement can be configured via the</w:t>
      </w:r>
      <w:r w:rsidR="0061760B" w:rsidRPr="0061760B">
        <w:rPr>
          <w:b/>
          <w:i/>
          <w:iCs/>
          <w:lang w:eastAsia="en-GB"/>
        </w:rPr>
        <w:t xml:space="preserve"> RRCRelease</w:t>
      </w:r>
      <w:r w:rsidR="00B01B22">
        <w:rPr>
          <w:b/>
          <w:iCs/>
          <w:lang w:eastAsia="en-GB"/>
        </w:rPr>
        <w:t xml:space="preserve"> and SIB</w:t>
      </w:r>
      <w:r w:rsidR="0061760B" w:rsidRPr="0061760B">
        <w:rPr>
          <w:b/>
          <w:iCs/>
          <w:lang w:eastAsia="en-GB"/>
        </w:rPr>
        <w:t>.</w:t>
      </w:r>
    </w:p>
    <w:p w14:paraId="791B5C37" w14:textId="5070C0CC" w:rsidR="0061760B" w:rsidRDefault="0061760B" w:rsidP="0061760B">
      <w:pPr>
        <w:rPr>
          <w:i/>
          <w:u w:val="single"/>
        </w:rPr>
      </w:pPr>
      <w:r>
        <w:rPr>
          <w:i/>
          <w:u w:val="single"/>
        </w:rPr>
        <w:t>2</w:t>
      </w:r>
      <w:r w:rsidRPr="0003797A">
        <w:rPr>
          <w:i/>
          <w:u w:val="single"/>
        </w:rPr>
        <w:t xml:space="preserve">) </w:t>
      </w:r>
      <w:r w:rsidR="00514CA7" w:rsidRPr="0003797A">
        <w:rPr>
          <w:rFonts w:hint="eastAsia"/>
          <w:i/>
          <w:u w:val="single"/>
        </w:rPr>
        <w:t>How</w:t>
      </w:r>
      <w:r w:rsidR="00514CA7" w:rsidRPr="0003797A">
        <w:rPr>
          <w:i/>
          <w:u w:val="single"/>
        </w:rPr>
        <w:t xml:space="preserve"> </w:t>
      </w:r>
      <w:r w:rsidR="00514CA7" w:rsidRPr="0003797A">
        <w:rPr>
          <w:rFonts w:hint="eastAsia"/>
          <w:i/>
          <w:u w:val="single"/>
        </w:rPr>
        <w:t>to</w:t>
      </w:r>
      <w:r w:rsidR="00514CA7" w:rsidRPr="0003797A">
        <w:rPr>
          <w:i/>
          <w:u w:val="single"/>
        </w:rPr>
        <w:t xml:space="preserve"> </w:t>
      </w:r>
      <w:r w:rsidR="00514CA7">
        <w:rPr>
          <w:rFonts w:hint="eastAsia"/>
          <w:i/>
          <w:u w:val="single"/>
        </w:rPr>
        <w:t>r</w:t>
      </w:r>
      <w:r w:rsidR="00514CA7" w:rsidRPr="0003797A">
        <w:rPr>
          <w:i/>
          <w:u w:val="single"/>
        </w:rPr>
        <w:t>educe the number of EMR carriers to be measured for improved measurement</w:t>
      </w:r>
    </w:p>
    <w:p w14:paraId="3D697609" w14:textId="628EEB9D" w:rsidR="00514CA7" w:rsidRPr="00514CA7" w:rsidRDefault="00E86779" w:rsidP="00514CA7">
      <w:r>
        <w:t>In Rel-16 EMR, multiple frequencies can be configured to</w:t>
      </w:r>
      <w:r w:rsidR="00514CA7">
        <w:t xml:space="preserve"> be measured. </w:t>
      </w:r>
      <w:r w:rsidR="00B01B22">
        <w:rPr>
          <w:rFonts w:hint="eastAsia"/>
        </w:rPr>
        <w:t>For</w:t>
      </w:r>
      <w:r w:rsidR="00B01B22">
        <w:t xml:space="preserve"> </w:t>
      </w:r>
      <w:r w:rsidR="00B01B22">
        <w:rPr>
          <w:rFonts w:hint="eastAsia"/>
        </w:rPr>
        <w:t>Rel-</w:t>
      </w:r>
      <w:r w:rsidR="00B01B22">
        <w:t>18</w:t>
      </w:r>
      <w:r w:rsidR="00B01B22">
        <w:rPr>
          <w:rFonts w:hint="eastAsia"/>
        </w:rPr>
        <w:t>,</w:t>
      </w:r>
      <w:r w:rsidR="00B01B22">
        <w:t xml:space="preserve"> t</w:t>
      </w:r>
      <w:r w:rsidR="00514CA7">
        <w:t>he following RAN4’s agreement</w:t>
      </w:r>
      <w:r w:rsidR="00B01B22">
        <w:t>s need</w:t>
      </w:r>
      <w:r w:rsidR="00514CA7">
        <w:t xml:space="preserve"> to be considered</w:t>
      </w:r>
      <w:r w:rsidR="00B01B22">
        <w:t>.</w:t>
      </w:r>
    </w:p>
    <w:tbl>
      <w:tblPr>
        <w:tblStyle w:val="ac"/>
        <w:tblW w:w="0" w:type="auto"/>
        <w:tblLook w:val="04A0" w:firstRow="1" w:lastRow="0" w:firstColumn="1" w:lastColumn="0" w:noHBand="0" w:noVBand="1"/>
      </w:tblPr>
      <w:tblGrid>
        <w:gridCol w:w="9629"/>
      </w:tblGrid>
      <w:tr w:rsidR="00514CA7" w14:paraId="4295CFD7" w14:textId="77777777" w:rsidTr="00F30812">
        <w:tc>
          <w:tcPr>
            <w:tcW w:w="9855" w:type="dxa"/>
            <w:tcBorders>
              <w:top w:val="single" w:sz="4" w:space="0" w:color="auto"/>
              <w:left w:val="single" w:sz="4" w:space="0" w:color="auto"/>
              <w:bottom w:val="single" w:sz="4" w:space="0" w:color="auto"/>
              <w:right w:val="single" w:sz="4" w:space="0" w:color="auto"/>
            </w:tcBorders>
          </w:tcPr>
          <w:p w14:paraId="11E20426" w14:textId="77777777" w:rsidR="00514CA7" w:rsidRDefault="00514CA7" w:rsidP="00F30812">
            <w:pPr>
              <w:rPr>
                <w:b/>
                <w:bCs/>
                <w:i/>
                <w:iCs/>
                <w:color w:val="000000"/>
              </w:rPr>
            </w:pPr>
            <w:r>
              <w:rPr>
                <w:b/>
                <w:bCs/>
                <w:i/>
                <w:iCs/>
                <w:color w:val="000000"/>
              </w:rPr>
              <w:t>RAN4 #106: R4-2303176</w:t>
            </w:r>
          </w:p>
          <w:p w14:paraId="26C5E738" w14:textId="77777777" w:rsidR="00514CA7" w:rsidRDefault="00514CA7" w:rsidP="00F30812">
            <w:pPr>
              <w:rPr>
                <w:i/>
                <w:iCs/>
                <w:color w:val="000000"/>
              </w:rPr>
            </w:pPr>
            <w:r>
              <w:rPr>
                <w:b/>
                <w:bCs/>
                <w:i/>
                <w:iCs/>
                <w:color w:val="000000"/>
              </w:rPr>
              <w:t>&lt;Agreement&gt;</w:t>
            </w:r>
          </w:p>
          <w:p w14:paraId="0594FFBA" w14:textId="77777777" w:rsidR="00514CA7" w:rsidRDefault="00514CA7" w:rsidP="00514CA7">
            <w:pPr>
              <w:numPr>
                <w:ilvl w:val="0"/>
                <w:numId w:val="35"/>
              </w:numPr>
              <w:overflowPunct/>
              <w:autoSpaceDE/>
              <w:autoSpaceDN/>
              <w:adjustRightInd/>
              <w:spacing w:after="0" w:line="259" w:lineRule="auto"/>
              <w:jc w:val="left"/>
              <w:textAlignment w:val="auto"/>
              <w:rPr>
                <w:i/>
                <w:iCs/>
                <w:color w:val="000000"/>
              </w:rPr>
            </w:pPr>
            <w:r>
              <w:rPr>
                <w:i/>
                <w:iCs/>
                <w:color w:val="000000"/>
              </w:rPr>
              <w:t>UE is allowed to perform addition measurement starting from RRC connection setup/resume procedure.</w:t>
            </w:r>
          </w:p>
          <w:p w14:paraId="3980E018" w14:textId="77777777" w:rsidR="00514CA7" w:rsidRDefault="00514CA7" w:rsidP="00514CA7">
            <w:pPr>
              <w:rPr>
                <w:b/>
                <w:bCs/>
                <w:color w:val="000000"/>
              </w:rPr>
            </w:pPr>
          </w:p>
          <w:p w14:paraId="3D25B6F5" w14:textId="55445515" w:rsidR="00514CA7" w:rsidRPr="00D51488" w:rsidRDefault="00514CA7" w:rsidP="00514CA7">
            <w:pPr>
              <w:rPr>
                <w:b/>
                <w:bCs/>
                <w:color w:val="000000"/>
              </w:rPr>
            </w:pPr>
            <w:r w:rsidRPr="00D51488">
              <w:rPr>
                <w:b/>
                <w:bCs/>
                <w:color w:val="000000"/>
              </w:rPr>
              <w:t xml:space="preserve">RAN4 #104-e   R4-2214348 </w:t>
            </w:r>
          </w:p>
          <w:p w14:paraId="6AE896F0" w14:textId="77777777" w:rsidR="00514CA7" w:rsidRPr="00D51488" w:rsidRDefault="00514CA7" w:rsidP="00514CA7">
            <w:pPr>
              <w:rPr>
                <w:b/>
                <w:bCs/>
                <w:color w:val="000000"/>
              </w:rPr>
            </w:pPr>
            <w:r w:rsidRPr="00D51488">
              <w:rPr>
                <w:b/>
                <w:bCs/>
                <w:color w:val="000000"/>
              </w:rPr>
              <w:t>&lt;Agreement&gt;:</w:t>
            </w:r>
          </w:p>
          <w:p w14:paraId="77F36F64" w14:textId="77777777" w:rsidR="00514CA7" w:rsidRPr="00D51488" w:rsidRDefault="00514CA7" w:rsidP="00514CA7">
            <w:pPr>
              <w:widowControl w:val="0"/>
              <w:numPr>
                <w:ilvl w:val="0"/>
                <w:numId w:val="35"/>
              </w:numPr>
              <w:overflowPunct/>
              <w:autoSpaceDE/>
              <w:autoSpaceDN/>
              <w:adjustRightInd/>
              <w:spacing w:after="0" w:line="240" w:lineRule="auto"/>
              <w:textAlignment w:val="auto"/>
              <w:rPr>
                <w:color w:val="000000"/>
              </w:rPr>
            </w:pPr>
            <w:r w:rsidRPr="00D51488">
              <w:rPr>
                <w:color w:val="000000"/>
              </w:rPr>
              <w:t xml:space="preserve">Reduce the number of EMR carriers to be measured for </w:t>
            </w:r>
            <w:r w:rsidRPr="00514CA7">
              <w:rPr>
                <w:color w:val="000000"/>
              </w:rPr>
              <w:t>improved measurement.</w:t>
            </w:r>
            <w:r w:rsidRPr="00D51488">
              <w:rPr>
                <w:color w:val="000000"/>
              </w:rPr>
              <w:t xml:space="preserve"> </w:t>
            </w:r>
          </w:p>
          <w:p w14:paraId="5105596C" w14:textId="77777777" w:rsidR="00514CA7" w:rsidRPr="00D51488" w:rsidRDefault="00514CA7" w:rsidP="00514CA7">
            <w:pPr>
              <w:widowControl w:val="0"/>
              <w:numPr>
                <w:ilvl w:val="0"/>
                <w:numId w:val="35"/>
              </w:numPr>
              <w:overflowPunct/>
              <w:autoSpaceDE/>
              <w:autoSpaceDN/>
              <w:adjustRightInd/>
              <w:spacing w:after="0" w:line="240" w:lineRule="auto"/>
              <w:textAlignment w:val="auto"/>
              <w:rPr>
                <w:color w:val="000000"/>
              </w:rPr>
            </w:pPr>
            <w:r w:rsidRPr="00D51488">
              <w:rPr>
                <w:color w:val="000000"/>
              </w:rPr>
              <w:t>FFS: how to select the frequency layers for improved measurement, how many frequency layers to measure and which scenario that is applicable.</w:t>
            </w:r>
          </w:p>
          <w:p w14:paraId="52347C6A" w14:textId="0E97EE0C" w:rsidR="00514CA7" w:rsidRDefault="00514CA7" w:rsidP="00514CA7">
            <w:pPr>
              <w:overflowPunct/>
              <w:autoSpaceDE/>
              <w:autoSpaceDN/>
              <w:adjustRightInd/>
              <w:spacing w:after="0" w:line="259" w:lineRule="auto"/>
              <w:jc w:val="left"/>
              <w:textAlignment w:val="auto"/>
              <w:rPr>
                <w:i/>
                <w:iCs/>
                <w:color w:val="000000"/>
              </w:rPr>
            </w:pPr>
          </w:p>
        </w:tc>
      </w:tr>
    </w:tbl>
    <w:p w14:paraId="76006B24" w14:textId="77777777" w:rsidR="00B01B22" w:rsidRDefault="00B01B22" w:rsidP="00A354ED"/>
    <w:p w14:paraId="2E8CCE49" w14:textId="1A202AB5" w:rsidR="00800DDE" w:rsidRDefault="00514CA7" w:rsidP="00A354ED">
      <w:r>
        <w:t>RAN4</w:t>
      </w:r>
      <w:r w:rsidR="00B01B22">
        <w:t xml:space="preserve"> intends</w:t>
      </w:r>
      <w:r w:rsidR="00E86779">
        <w:t xml:space="preserve"> that UE </w:t>
      </w:r>
      <w:r w:rsidR="00E86779" w:rsidRPr="00E86779">
        <w:t>is allowed to perform addition measurement starting from RRC co</w:t>
      </w:r>
      <w:r w:rsidR="00E86779">
        <w:t>nnection setup/resume procedure and t</w:t>
      </w:r>
      <w:r w:rsidR="00E86779" w:rsidRPr="00E86779">
        <w:t>he ending point of enhanced measurement at the reception of the RRC CONNECTED mode measurement configuration</w:t>
      </w:r>
      <w:r>
        <w:t>. Time</w:t>
      </w:r>
      <w:r w:rsidR="00E86779">
        <w:t xml:space="preserve"> is too short to</w:t>
      </w:r>
      <w:r>
        <w:t xml:space="preserve"> allow</w:t>
      </w:r>
      <w:r w:rsidR="00E86779">
        <w:t xml:space="preserve"> measure multiple frequencies during the </w:t>
      </w:r>
      <w:r w:rsidR="00E86779" w:rsidRPr="00E86779">
        <w:t>RRC co</w:t>
      </w:r>
      <w:r w:rsidR="00E86779">
        <w:t>nnection setup/resume procedure.</w:t>
      </w:r>
      <w:r w:rsidR="00A07FE0">
        <w:t xml:space="preserve"> Hence, </w:t>
      </w:r>
      <w:r>
        <w:t xml:space="preserve">RAN4 is also prefer to reduce the </w:t>
      </w:r>
      <w:r w:rsidRPr="00514CA7">
        <w:t>number of EMR carriers to be measured for improved measurement</w:t>
      </w:r>
      <w:r>
        <w:t>.</w:t>
      </w:r>
      <w:r w:rsidR="00800DDE">
        <w:t xml:space="preserve"> There are two option</w:t>
      </w:r>
      <w:r w:rsidR="00A07FE0">
        <w:t>s can be considered for the goal.</w:t>
      </w:r>
    </w:p>
    <w:p w14:paraId="3B19EA52" w14:textId="0551344D" w:rsidR="00514CA7" w:rsidRPr="00A827CE" w:rsidRDefault="00800DDE" w:rsidP="004C7EEA">
      <w:pPr>
        <w:pStyle w:val="af6"/>
        <w:numPr>
          <w:ilvl w:val="0"/>
          <w:numId w:val="37"/>
        </w:numPr>
        <w:spacing w:after="120" w:line="288" w:lineRule="auto"/>
        <w:ind w:left="714" w:firstLineChars="0" w:hanging="357"/>
        <w:rPr>
          <w:sz w:val="22"/>
          <w:szCs w:val="22"/>
        </w:rPr>
      </w:pPr>
      <w:r w:rsidRPr="00A827CE">
        <w:rPr>
          <w:sz w:val="22"/>
          <w:szCs w:val="22"/>
        </w:rPr>
        <w:t xml:space="preserve">Option 1: </w:t>
      </w:r>
      <w:r w:rsidR="00A07FE0">
        <w:rPr>
          <w:sz w:val="22"/>
          <w:szCs w:val="22"/>
        </w:rPr>
        <w:t>The n</w:t>
      </w:r>
      <w:r w:rsidRPr="00A827CE">
        <w:rPr>
          <w:sz w:val="22"/>
          <w:szCs w:val="22"/>
        </w:rPr>
        <w:t>etwork only configure</w:t>
      </w:r>
      <w:r w:rsidR="00A07FE0">
        <w:rPr>
          <w:sz w:val="22"/>
          <w:szCs w:val="22"/>
        </w:rPr>
        <w:t>s one</w:t>
      </w:r>
      <w:r w:rsidRPr="00A827CE">
        <w:rPr>
          <w:sz w:val="22"/>
          <w:szCs w:val="22"/>
        </w:rPr>
        <w:t xml:space="preserve"> frequency for the additional measurement</w:t>
      </w:r>
      <w:r w:rsidR="00A07FE0">
        <w:rPr>
          <w:sz w:val="22"/>
          <w:szCs w:val="22"/>
        </w:rPr>
        <w:t>.</w:t>
      </w:r>
    </w:p>
    <w:p w14:paraId="70B856C6" w14:textId="2EC14BE5" w:rsidR="00800DDE" w:rsidRPr="00A827CE" w:rsidRDefault="00800DDE" w:rsidP="004C7EEA">
      <w:pPr>
        <w:pStyle w:val="af6"/>
        <w:numPr>
          <w:ilvl w:val="0"/>
          <w:numId w:val="37"/>
        </w:numPr>
        <w:spacing w:after="120" w:line="288" w:lineRule="auto"/>
        <w:ind w:left="714" w:firstLineChars="0" w:hanging="357"/>
        <w:rPr>
          <w:sz w:val="22"/>
          <w:szCs w:val="22"/>
        </w:rPr>
      </w:pPr>
      <w:r w:rsidRPr="00A827CE">
        <w:rPr>
          <w:sz w:val="22"/>
          <w:szCs w:val="22"/>
        </w:rPr>
        <w:t xml:space="preserve">Option 2: The threshold(s) for the quality can be introduced and UE can selected the </w:t>
      </w:r>
      <w:r w:rsidRPr="00A827CE">
        <w:rPr>
          <w:color w:val="000000"/>
          <w:sz w:val="22"/>
          <w:szCs w:val="22"/>
        </w:rPr>
        <w:t xml:space="preserve">carrier(s) to be measured based on the </w:t>
      </w:r>
      <w:r w:rsidR="00CD524D" w:rsidRPr="00A827CE">
        <w:rPr>
          <w:sz w:val="22"/>
          <w:szCs w:val="22"/>
        </w:rPr>
        <w:t>threshold(s) configured by network</w:t>
      </w:r>
      <w:r w:rsidR="0073799C">
        <w:rPr>
          <w:sz w:val="22"/>
          <w:szCs w:val="22"/>
        </w:rPr>
        <w:t>.</w:t>
      </w:r>
    </w:p>
    <w:p w14:paraId="6B932578" w14:textId="0D3808F1" w:rsidR="00CD524D" w:rsidRPr="00CD524D" w:rsidRDefault="00CD524D" w:rsidP="00A354ED">
      <w:pPr>
        <w:rPr>
          <w:b/>
        </w:rPr>
      </w:pPr>
      <w:r w:rsidRPr="00CD524D">
        <w:rPr>
          <w:b/>
        </w:rPr>
        <w:t xml:space="preserve">Proposal 3: </w:t>
      </w:r>
      <w:r>
        <w:rPr>
          <w:b/>
        </w:rPr>
        <w:t xml:space="preserve">The following </w:t>
      </w:r>
      <w:r w:rsidRPr="00CD524D">
        <w:rPr>
          <w:b/>
        </w:rPr>
        <w:t>t</w:t>
      </w:r>
      <w:r>
        <w:rPr>
          <w:b/>
        </w:rPr>
        <w:t>wo options can be considered to r</w:t>
      </w:r>
      <w:r w:rsidRPr="00CD524D">
        <w:rPr>
          <w:b/>
        </w:rPr>
        <w:t>educe the number of EMR carriers to be me</w:t>
      </w:r>
      <w:r>
        <w:rPr>
          <w:b/>
        </w:rPr>
        <w:t>asured for improved measurement. And w</w:t>
      </w:r>
      <w:r w:rsidRPr="00CD524D">
        <w:rPr>
          <w:b/>
        </w:rPr>
        <w:t>e can further check this</w:t>
      </w:r>
      <w:r w:rsidR="00A827CE">
        <w:rPr>
          <w:b/>
        </w:rPr>
        <w:t xml:space="preserve"> solutions</w:t>
      </w:r>
      <w:r w:rsidRPr="00CD524D">
        <w:rPr>
          <w:b/>
        </w:rPr>
        <w:t xml:space="preserve"> with RAN4.</w:t>
      </w:r>
    </w:p>
    <w:p w14:paraId="05709EE5" w14:textId="78E45096" w:rsidR="00CD524D" w:rsidRPr="004C7EEA" w:rsidRDefault="00CD524D" w:rsidP="004C7EEA">
      <w:pPr>
        <w:pStyle w:val="af6"/>
        <w:numPr>
          <w:ilvl w:val="0"/>
          <w:numId w:val="37"/>
        </w:numPr>
        <w:spacing w:after="120" w:line="288" w:lineRule="auto"/>
        <w:ind w:left="714" w:firstLineChars="0" w:hanging="357"/>
        <w:rPr>
          <w:b/>
          <w:sz w:val="22"/>
          <w:szCs w:val="22"/>
        </w:rPr>
      </w:pPr>
      <w:r w:rsidRPr="004C7EEA">
        <w:rPr>
          <w:b/>
          <w:sz w:val="22"/>
          <w:szCs w:val="22"/>
        </w:rPr>
        <w:t xml:space="preserve">Option 1: </w:t>
      </w:r>
      <w:r w:rsidR="004C7EEA" w:rsidRPr="004C7EEA">
        <w:rPr>
          <w:b/>
          <w:sz w:val="22"/>
          <w:szCs w:val="22"/>
        </w:rPr>
        <w:t>The network only configures one frequency for the additional measurement.</w:t>
      </w:r>
    </w:p>
    <w:p w14:paraId="2348642F" w14:textId="1D144C56" w:rsidR="00B75198" w:rsidRPr="004C7EEA" w:rsidRDefault="00CD524D" w:rsidP="004C7EEA">
      <w:pPr>
        <w:pStyle w:val="af6"/>
        <w:numPr>
          <w:ilvl w:val="0"/>
          <w:numId w:val="37"/>
        </w:numPr>
        <w:spacing w:after="120" w:line="288" w:lineRule="auto"/>
        <w:ind w:left="714" w:firstLineChars="0" w:hanging="357"/>
        <w:rPr>
          <w:b/>
          <w:sz w:val="22"/>
          <w:szCs w:val="22"/>
        </w:rPr>
      </w:pPr>
      <w:r w:rsidRPr="004C7EEA">
        <w:rPr>
          <w:b/>
          <w:sz w:val="22"/>
          <w:szCs w:val="22"/>
        </w:rPr>
        <w:t>Option 2: The threshold(s) for the quality can be introduced and UE can selected the carrier(s) to be measured based on the threshold(s) configured by network</w:t>
      </w:r>
      <w:r w:rsidR="0073799C">
        <w:rPr>
          <w:b/>
          <w:sz w:val="22"/>
          <w:szCs w:val="22"/>
        </w:rPr>
        <w:t>.</w:t>
      </w:r>
    </w:p>
    <w:p w14:paraId="084299E9" w14:textId="2B401F4E" w:rsidR="005C6F0B" w:rsidRDefault="00FA48E3" w:rsidP="00A354ED">
      <w:pPr>
        <w:pStyle w:val="2"/>
        <w:ind w:left="578" w:hanging="578"/>
        <w:rPr>
          <w:lang w:eastAsia="zh-CN"/>
        </w:rPr>
      </w:pPr>
      <w:r>
        <w:rPr>
          <w:rFonts w:hint="eastAsia"/>
          <w:lang w:eastAsia="zh-CN"/>
        </w:rPr>
        <w:t>Measurement</w:t>
      </w:r>
      <w:r>
        <w:rPr>
          <w:lang w:eastAsia="zh-CN"/>
        </w:rPr>
        <w:t xml:space="preserve"> </w:t>
      </w:r>
      <w:r w:rsidR="004B2600">
        <w:rPr>
          <w:lang w:eastAsia="zh-CN"/>
        </w:rPr>
        <w:t>r</w:t>
      </w:r>
      <w:r w:rsidR="00A354ED">
        <w:rPr>
          <w:rFonts w:hint="eastAsia"/>
          <w:lang w:eastAsia="zh-CN"/>
        </w:rPr>
        <w:t>eporting</w:t>
      </w:r>
      <w:r w:rsidR="00A354ED">
        <w:rPr>
          <w:lang w:eastAsia="zh-CN"/>
        </w:rPr>
        <w:t xml:space="preserve"> for the </w:t>
      </w:r>
      <w:r w:rsidR="00A354ED" w:rsidRPr="00A354ED">
        <w:rPr>
          <w:lang w:eastAsia="zh-CN"/>
        </w:rPr>
        <w:t>improvement of FR2 SCell/SCG setup delay</w:t>
      </w:r>
    </w:p>
    <w:p w14:paraId="22F73186" w14:textId="634BE1B6" w:rsidR="00AC6ABD" w:rsidRPr="0073799C" w:rsidRDefault="00A55C60" w:rsidP="00B75198">
      <w:pPr>
        <w:rPr>
          <w:szCs w:val="22"/>
          <w:lang w:eastAsia="en-GB"/>
        </w:rPr>
      </w:pPr>
      <w:r w:rsidRPr="0073799C">
        <w:rPr>
          <w:szCs w:val="22"/>
        </w:rPr>
        <w:t xml:space="preserve">For the solution based on </w:t>
      </w:r>
      <w:r w:rsidRPr="0073799C">
        <w:rPr>
          <w:szCs w:val="22"/>
          <w:lang w:eastAsia="en-GB"/>
        </w:rPr>
        <w:t xml:space="preserve">existing measurement and </w:t>
      </w:r>
      <w:r w:rsidR="004C7EEA" w:rsidRPr="0073799C">
        <w:rPr>
          <w:szCs w:val="22"/>
          <w:lang w:eastAsia="en-GB"/>
        </w:rPr>
        <w:t xml:space="preserve">based on </w:t>
      </w:r>
      <w:r w:rsidRPr="0073799C">
        <w:rPr>
          <w:szCs w:val="22"/>
          <w:lang w:eastAsia="en-GB"/>
        </w:rPr>
        <w:t xml:space="preserve">enhanced measurement, </w:t>
      </w:r>
      <w:r w:rsidR="004C7EEA" w:rsidRPr="0073799C">
        <w:rPr>
          <w:szCs w:val="22"/>
          <w:lang w:eastAsia="en-GB"/>
        </w:rPr>
        <w:t>the difference lies in how to perform measurement,</w:t>
      </w:r>
      <w:r w:rsidRPr="0073799C">
        <w:rPr>
          <w:szCs w:val="22"/>
          <w:lang w:eastAsia="en-GB"/>
        </w:rPr>
        <w:t xml:space="preserve"> but the </w:t>
      </w:r>
      <w:r w:rsidR="00AC6ABD" w:rsidRPr="0073799C">
        <w:rPr>
          <w:szCs w:val="22"/>
          <w:lang w:eastAsia="en-GB"/>
        </w:rPr>
        <w:t xml:space="preserve">unified </w:t>
      </w:r>
      <w:r w:rsidRPr="0073799C">
        <w:rPr>
          <w:szCs w:val="22"/>
          <w:lang w:eastAsia="en-GB"/>
        </w:rPr>
        <w:t>mechanism for measurement reporting can be used.</w:t>
      </w:r>
      <w:r w:rsidR="00AC6ABD" w:rsidRPr="0073799C">
        <w:rPr>
          <w:szCs w:val="22"/>
          <w:lang w:eastAsia="en-GB"/>
        </w:rPr>
        <w:t xml:space="preserve"> For Rel-18 IDLE/INACTIVE measurement, the following RAN4 agreement</w:t>
      </w:r>
      <w:r w:rsidR="004C7EEA" w:rsidRPr="0073799C">
        <w:rPr>
          <w:szCs w:val="22"/>
          <w:lang w:eastAsia="en-GB"/>
        </w:rPr>
        <w:t>s</w:t>
      </w:r>
      <w:r w:rsidR="00AC6ABD" w:rsidRPr="0073799C">
        <w:rPr>
          <w:szCs w:val="22"/>
          <w:lang w:eastAsia="en-GB"/>
        </w:rPr>
        <w:t xml:space="preserve"> and issues should be considered:</w:t>
      </w:r>
    </w:p>
    <w:p w14:paraId="2D44BE59" w14:textId="77777777" w:rsidR="00AC6ABD" w:rsidRPr="0073799C" w:rsidRDefault="00AC6ABD" w:rsidP="00AC6ABD">
      <w:pPr>
        <w:rPr>
          <w:i/>
          <w:iCs/>
          <w:color w:val="000000"/>
          <w:szCs w:val="22"/>
        </w:rPr>
      </w:pPr>
    </w:p>
    <w:tbl>
      <w:tblPr>
        <w:tblStyle w:val="ac"/>
        <w:tblW w:w="0" w:type="auto"/>
        <w:tblLook w:val="04A0" w:firstRow="1" w:lastRow="0" w:firstColumn="1" w:lastColumn="0" w:noHBand="0" w:noVBand="1"/>
      </w:tblPr>
      <w:tblGrid>
        <w:gridCol w:w="9629"/>
      </w:tblGrid>
      <w:tr w:rsidR="00AC6ABD" w:rsidRPr="0073799C" w14:paraId="2DE1DA65" w14:textId="77777777" w:rsidTr="00B81795">
        <w:tc>
          <w:tcPr>
            <w:tcW w:w="9855" w:type="dxa"/>
            <w:tcBorders>
              <w:top w:val="single" w:sz="4" w:space="0" w:color="auto"/>
              <w:left w:val="single" w:sz="4" w:space="0" w:color="auto"/>
              <w:bottom w:val="single" w:sz="4" w:space="0" w:color="auto"/>
              <w:right w:val="single" w:sz="4" w:space="0" w:color="auto"/>
            </w:tcBorders>
          </w:tcPr>
          <w:p w14:paraId="48E18E2B" w14:textId="77777777" w:rsidR="00AC6ABD" w:rsidRPr="0073799C" w:rsidRDefault="00AC6ABD" w:rsidP="00AC6ABD">
            <w:pPr>
              <w:rPr>
                <w:b/>
                <w:bCs/>
                <w:i/>
                <w:iCs/>
                <w:color w:val="000000"/>
                <w:szCs w:val="22"/>
              </w:rPr>
            </w:pPr>
            <w:r w:rsidRPr="0073799C">
              <w:rPr>
                <w:b/>
                <w:bCs/>
                <w:i/>
                <w:iCs/>
                <w:color w:val="000000"/>
                <w:szCs w:val="22"/>
              </w:rPr>
              <w:t>RAN4 #106: R4-2303176</w:t>
            </w:r>
          </w:p>
          <w:p w14:paraId="1017DE77" w14:textId="77777777" w:rsidR="00AC6ABD" w:rsidRPr="0073799C" w:rsidRDefault="00AC6ABD" w:rsidP="00AC6ABD">
            <w:pPr>
              <w:rPr>
                <w:i/>
                <w:iCs/>
                <w:color w:val="000000"/>
                <w:szCs w:val="22"/>
              </w:rPr>
            </w:pPr>
            <w:r w:rsidRPr="0073799C">
              <w:rPr>
                <w:b/>
                <w:bCs/>
                <w:i/>
                <w:iCs/>
                <w:color w:val="000000"/>
                <w:szCs w:val="22"/>
              </w:rPr>
              <w:t>&lt;Agreement&gt;</w:t>
            </w:r>
          </w:p>
          <w:p w14:paraId="641224E5" w14:textId="77777777" w:rsidR="00AC6ABD" w:rsidRPr="0073799C" w:rsidRDefault="00AC6ABD" w:rsidP="00AC6ABD">
            <w:pPr>
              <w:numPr>
                <w:ilvl w:val="0"/>
                <w:numId w:val="35"/>
              </w:numPr>
              <w:overflowPunct/>
              <w:autoSpaceDE/>
              <w:autoSpaceDN/>
              <w:adjustRightInd/>
              <w:spacing w:after="0" w:line="259" w:lineRule="auto"/>
              <w:jc w:val="left"/>
              <w:textAlignment w:val="auto"/>
              <w:rPr>
                <w:i/>
                <w:iCs/>
                <w:color w:val="000000"/>
                <w:szCs w:val="22"/>
              </w:rPr>
            </w:pPr>
            <w:r w:rsidRPr="0073799C">
              <w:rPr>
                <w:i/>
                <w:iCs/>
                <w:color w:val="000000"/>
                <w:szCs w:val="22"/>
              </w:rPr>
              <w:lastRenderedPageBreak/>
              <w:t xml:space="preserve">UE is allowed to reuse existing measurement, including legacy measurement for cell re-selection and EMR. </w:t>
            </w:r>
          </w:p>
          <w:p w14:paraId="305F08CE" w14:textId="785CFC82" w:rsidR="00AC6ABD" w:rsidRPr="0073799C" w:rsidRDefault="00AC6ABD" w:rsidP="00B81795">
            <w:pPr>
              <w:numPr>
                <w:ilvl w:val="0"/>
                <w:numId w:val="35"/>
              </w:numPr>
              <w:overflowPunct/>
              <w:autoSpaceDE/>
              <w:autoSpaceDN/>
              <w:adjustRightInd/>
              <w:spacing w:after="0" w:line="259" w:lineRule="auto"/>
              <w:jc w:val="left"/>
              <w:textAlignment w:val="auto"/>
              <w:rPr>
                <w:i/>
                <w:iCs/>
                <w:color w:val="000000"/>
                <w:szCs w:val="22"/>
              </w:rPr>
            </w:pPr>
            <w:r w:rsidRPr="0073799C">
              <w:rPr>
                <w:i/>
                <w:iCs/>
                <w:color w:val="000000"/>
                <w:szCs w:val="22"/>
              </w:rPr>
              <w:t>UE is allowed to perform addition measurement starting from RRC connection setup/resume procedure.</w:t>
            </w:r>
          </w:p>
          <w:p w14:paraId="22500EB3" w14:textId="77777777" w:rsidR="00AC6ABD" w:rsidRPr="0073799C" w:rsidRDefault="00AC6ABD" w:rsidP="00AC6ABD">
            <w:pPr>
              <w:overflowPunct/>
              <w:autoSpaceDE/>
              <w:autoSpaceDN/>
              <w:adjustRightInd/>
              <w:spacing w:after="0" w:line="259" w:lineRule="auto"/>
              <w:ind w:left="720"/>
              <w:jc w:val="left"/>
              <w:textAlignment w:val="auto"/>
              <w:rPr>
                <w:i/>
                <w:iCs/>
                <w:color w:val="000000"/>
                <w:szCs w:val="22"/>
              </w:rPr>
            </w:pPr>
          </w:p>
          <w:p w14:paraId="41471F65" w14:textId="41AD4C90" w:rsidR="00AC6ABD" w:rsidRPr="0073799C" w:rsidRDefault="00AC6ABD" w:rsidP="00B81795">
            <w:pPr>
              <w:rPr>
                <w:b/>
                <w:bCs/>
                <w:i/>
                <w:iCs/>
                <w:color w:val="000000"/>
                <w:szCs w:val="22"/>
                <w:lang w:val="de-DE"/>
              </w:rPr>
            </w:pPr>
            <w:r w:rsidRPr="0073799C">
              <w:rPr>
                <w:b/>
                <w:bCs/>
                <w:i/>
                <w:iCs/>
                <w:color w:val="000000"/>
                <w:szCs w:val="22"/>
                <w:lang w:val="de-DE"/>
              </w:rPr>
              <w:t>RAN4 #106-bis-e: R4-2306396</w:t>
            </w:r>
            <w:r w:rsidRPr="0073799C">
              <w:rPr>
                <w:i/>
                <w:iCs/>
                <w:color w:val="000000"/>
                <w:szCs w:val="22"/>
                <w:lang w:val="de-DE"/>
              </w:rPr>
              <w:br/>
            </w:r>
            <w:r w:rsidRPr="0073799C">
              <w:rPr>
                <w:b/>
                <w:bCs/>
                <w:i/>
                <w:iCs/>
                <w:color w:val="000000"/>
                <w:szCs w:val="22"/>
                <w:lang w:val="de-DE"/>
              </w:rPr>
              <w:t>&lt;Agreement&gt;:</w:t>
            </w:r>
          </w:p>
          <w:p w14:paraId="608C2EF8" w14:textId="5428BCFD" w:rsidR="00AC6ABD" w:rsidRPr="0073799C" w:rsidRDefault="00071186" w:rsidP="00B81795">
            <w:pPr>
              <w:rPr>
                <w:i/>
                <w:iCs/>
                <w:color w:val="000000"/>
                <w:szCs w:val="22"/>
              </w:rPr>
            </w:pPr>
            <w:r w:rsidRPr="0073799C">
              <w:rPr>
                <w:i/>
                <w:iCs/>
                <w:color w:val="000000"/>
                <w:szCs w:val="22"/>
              </w:rPr>
              <w:t>FFS</w:t>
            </w:r>
            <w:r w:rsidR="00AC6ABD" w:rsidRPr="0073799C">
              <w:rPr>
                <w:i/>
                <w:iCs/>
                <w:color w:val="000000"/>
                <w:szCs w:val="22"/>
              </w:rPr>
              <w:t>: whether to introduce indication of availability and/or validity status of measurement results from UE to NW into the [existing] EMR reports.</w:t>
            </w:r>
          </w:p>
          <w:p w14:paraId="0C7F1F7A" w14:textId="77777777" w:rsidR="00B35B24" w:rsidRPr="0073799C" w:rsidRDefault="00B35B24" w:rsidP="00B35B24">
            <w:pPr>
              <w:rPr>
                <w:b/>
                <w:bCs/>
                <w:i/>
                <w:iCs/>
                <w:color w:val="000000"/>
                <w:szCs w:val="22"/>
              </w:rPr>
            </w:pPr>
          </w:p>
          <w:p w14:paraId="52D0AEA1" w14:textId="5E0BF9E8" w:rsidR="00B35B24" w:rsidRPr="0073799C" w:rsidRDefault="00B35B24" w:rsidP="00B35B24">
            <w:pPr>
              <w:rPr>
                <w:i/>
                <w:iCs/>
                <w:color w:val="000000"/>
                <w:szCs w:val="22"/>
              </w:rPr>
            </w:pPr>
            <w:r w:rsidRPr="0073799C">
              <w:rPr>
                <w:b/>
                <w:bCs/>
                <w:i/>
                <w:iCs/>
                <w:color w:val="000000"/>
                <w:szCs w:val="22"/>
              </w:rPr>
              <w:t>RAN4 #107: R4-2310064</w:t>
            </w:r>
          </w:p>
          <w:p w14:paraId="06614E78" w14:textId="77777777" w:rsidR="00B35B24" w:rsidRPr="0073799C" w:rsidRDefault="00B35B24" w:rsidP="00B35B24">
            <w:pPr>
              <w:rPr>
                <w:i/>
                <w:iCs/>
                <w:color w:val="000000"/>
                <w:szCs w:val="22"/>
              </w:rPr>
            </w:pPr>
            <w:r w:rsidRPr="0073799C">
              <w:rPr>
                <w:b/>
                <w:bCs/>
                <w:i/>
                <w:iCs/>
                <w:color w:val="000000"/>
                <w:szCs w:val="22"/>
              </w:rPr>
              <w:t>&lt;Agreement&gt;</w:t>
            </w:r>
          </w:p>
          <w:p w14:paraId="6ADD9CAE" w14:textId="5D885176" w:rsidR="00B35B24" w:rsidRPr="0073799C" w:rsidRDefault="00B35B24" w:rsidP="00B35B24">
            <w:pPr>
              <w:rPr>
                <w:b/>
                <w:bCs/>
                <w:i/>
                <w:iCs/>
                <w:color w:val="000000"/>
                <w:szCs w:val="22"/>
              </w:rPr>
            </w:pPr>
            <w:r w:rsidRPr="0073799C">
              <w:rPr>
                <w:i/>
                <w:iCs/>
                <w:color w:val="000000"/>
                <w:szCs w:val="22"/>
              </w:rPr>
              <w:t>In new reporting in R18, UE does not report the invalid results to NW.</w:t>
            </w:r>
          </w:p>
          <w:p w14:paraId="5B71D1FC" w14:textId="77777777" w:rsidR="00B35B24" w:rsidRPr="0073799C" w:rsidRDefault="00B35B24" w:rsidP="00AC6ABD">
            <w:pPr>
              <w:rPr>
                <w:b/>
                <w:bCs/>
                <w:i/>
                <w:iCs/>
                <w:color w:val="000000"/>
                <w:szCs w:val="22"/>
              </w:rPr>
            </w:pPr>
          </w:p>
          <w:p w14:paraId="66F2BFB5" w14:textId="03E74C96" w:rsidR="00AC6ABD" w:rsidRPr="0073799C" w:rsidRDefault="00AC6ABD" w:rsidP="00AC6ABD">
            <w:pPr>
              <w:rPr>
                <w:b/>
                <w:bCs/>
                <w:i/>
                <w:iCs/>
                <w:color w:val="000000"/>
                <w:szCs w:val="22"/>
              </w:rPr>
            </w:pPr>
            <w:r w:rsidRPr="0073799C">
              <w:rPr>
                <w:b/>
                <w:bCs/>
                <w:i/>
                <w:iCs/>
                <w:color w:val="000000"/>
                <w:szCs w:val="22"/>
              </w:rPr>
              <w:t xml:space="preserve">RAN4 #108 Agreements: </w:t>
            </w:r>
          </w:p>
          <w:p w14:paraId="09B16D9B" w14:textId="77777777" w:rsidR="00AC6ABD" w:rsidRPr="0073799C" w:rsidRDefault="00AC6ABD" w:rsidP="00AC6ABD">
            <w:pPr>
              <w:rPr>
                <w:i/>
                <w:iCs/>
                <w:color w:val="000000"/>
                <w:szCs w:val="22"/>
                <w:u w:val="single"/>
              </w:rPr>
            </w:pPr>
            <w:r w:rsidRPr="0073799C">
              <w:rPr>
                <w:i/>
                <w:iCs/>
                <w:color w:val="000000"/>
                <w:szCs w:val="22"/>
                <w:u w:val="single"/>
              </w:rPr>
              <w:t>Measurement reporting</w:t>
            </w:r>
          </w:p>
          <w:p w14:paraId="76C68788" w14:textId="77777777" w:rsidR="00AC6ABD" w:rsidRPr="0073799C" w:rsidRDefault="00AC6ABD" w:rsidP="00AC6ABD">
            <w:pPr>
              <w:rPr>
                <w:i/>
                <w:iCs/>
                <w:color w:val="000000"/>
                <w:szCs w:val="22"/>
              </w:rPr>
            </w:pPr>
            <w:r w:rsidRPr="0073799C">
              <w:rPr>
                <w:b/>
                <w:bCs/>
                <w:i/>
                <w:iCs/>
                <w:color w:val="000000"/>
                <w:szCs w:val="22"/>
              </w:rPr>
              <w:t>&lt;Agreement&gt;</w:t>
            </w:r>
          </w:p>
          <w:p w14:paraId="394A5D66" w14:textId="77777777" w:rsidR="00AC6ABD" w:rsidRPr="0073799C" w:rsidRDefault="00AC6ABD" w:rsidP="00AC6ABD">
            <w:pPr>
              <w:pStyle w:val="af6"/>
              <w:numPr>
                <w:ilvl w:val="0"/>
                <w:numId w:val="34"/>
              </w:numPr>
              <w:ind w:firstLineChars="0"/>
              <w:contextualSpacing/>
              <w:rPr>
                <w:bCs/>
                <w:i/>
                <w:iCs/>
                <w:color w:val="000000"/>
                <w:sz w:val="22"/>
                <w:szCs w:val="22"/>
              </w:rPr>
            </w:pPr>
            <w:r w:rsidRPr="0073799C">
              <w:rPr>
                <w:bCs/>
                <w:i/>
                <w:iCs/>
                <w:color w:val="000000"/>
                <w:sz w:val="22"/>
                <w:szCs w:val="22"/>
              </w:rPr>
              <w:t>For UE which is not capable of EMR, when the measurement results during idle/inactive mode are available and valid, UE can report these results to the network during or after RRC setup or resume procedures. The reporting procedure is up to RAN2.</w:t>
            </w:r>
          </w:p>
          <w:p w14:paraId="74EDE898" w14:textId="77777777" w:rsidR="00AC6ABD" w:rsidRPr="0073799C" w:rsidRDefault="00AC6ABD" w:rsidP="00AC6ABD">
            <w:pPr>
              <w:rPr>
                <w:bCs/>
                <w:i/>
                <w:iCs/>
                <w:color w:val="000000"/>
                <w:szCs w:val="22"/>
              </w:rPr>
            </w:pPr>
            <w:r w:rsidRPr="0073799C">
              <w:rPr>
                <w:b/>
                <w:bCs/>
                <w:i/>
                <w:iCs/>
                <w:color w:val="000000"/>
                <w:szCs w:val="22"/>
              </w:rPr>
              <w:t xml:space="preserve">&lt;Agreement&gt; </w:t>
            </w:r>
          </w:p>
          <w:p w14:paraId="6601078D" w14:textId="77777777" w:rsidR="00AC6ABD" w:rsidRPr="0073799C" w:rsidRDefault="00AC6ABD" w:rsidP="00AC6ABD">
            <w:pPr>
              <w:pStyle w:val="af6"/>
              <w:numPr>
                <w:ilvl w:val="0"/>
                <w:numId w:val="34"/>
              </w:numPr>
              <w:ind w:firstLineChars="0"/>
              <w:contextualSpacing/>
              <w:rPr>
                <w:bCs/>
                <w:i/>
                <w:iCs/>
                <w:color w:val="000000"/>
                <w:sz w:val="22"/>
                <w:szCs w:val="22"/>
              </w:rPr>
            </w:pPr>
            <w:r w:rsidRPr="0073799C">
              <w:rPr>
                <w:bCs/>
                <w:i/>
                <w:iCs/>
                <w:color w:val="000000"/>
                <w:sz w:val="22"/>
                <w:szCs w:val="22"/>
              </w:rPr>
              <w:t>It is up to UE implementation how to select a band to report unless NW specify a band to report.</w:t>
            </w:r>
          </w:p>
          <w:p w14:paraId="06398465" w14:textId="77777777" w:rsidR="00071186" w:rsidRPr="0073799C" w:rsidRDefault="00071186" w:rsidP="00AC6ABD">
            <w:pPr>
              <w:rPr>
                <w:b/>
                <w:bCs/>
                <w:color w:val="000000"/>
                <w:szCs w:val="22"/>
              </w:rPr>
            </w:pPr>
          </w:p>
          <w:p w14:paraId="447E3971" w14:textId="48D749DD" w:rsidR="00AC6ABD" w:rsidRPr="0073799C" w:rsidRDefault="00AC6ABD" w:rsidP="00AC6ABD">
            <w:pPr>
              <w:rPr>
                <w:b/>
                <w:bCs/>
                <w:color w:val="000000"/>
                <w:szCs w:val="22"/>
              </w:rPr>
            </w:pPr>
            <w:r w:rsidRPr="0073799C">
              <w:rPr>
                <w:b/>
                <w:bCs/>
                <w:color w:val="000000"/>
                <w:szCs w:val="22"/>
              </w:rPr>
              <w:t xml:space="preserve">RAN4 #108bis </w:t>
            </w:r>
          </w:p>
          <w:p w14:paraId="396E80AA" w14:textId="77777777" w:rsidR="00AC6ABD" w:rsidRPr="0073799C" w:rsidRDefault="00AC6ABD" w:rsidP="00AC6ABD">
            <w:pPr>
              <w:rPr>
                <w:b/>
                <w:bCs/>
                <w:i/>
                <w:iCs/>
                <w:color w:val="000000"/>
                <w:szCs w:val="22"/>
              </w:rPr>
            </w:pPr>
            <w:r w:rsidRPr="0073799C">
              <w:rPr>
                <w:b/>
                <w:bCs/>
                <w:i/>
                <w:iCs/>
                <w:color w:val="000000"/>
                <w:szCs w:val="22"/>
              </w:rPr>
              <w:t xml:space="preserve">&lt;Agreement&gt;: </w:t>
            </w:r>
          </w:p>
          <w:p w14:paraId="5F4AC0B7" w14:textId="77777777" w:rsidR="00AC6ABD" w:rsidRPr="0073799C" w:rsidRDefault="00AC6ABD" w:rsidP="00AC6ABD">
            <w:pPr>
              <w:numPr>
                <w:ilvl w:val="0"/>
                <w:numId w:val="32"/>
              </w:numPr>
              <w:overflowPunct/>
              <w:autoSpaceDE/>
              <w:autoSpaceDN/>
              <w:adjustRightInd/>
              <w:spacing w:after="160" w:line="259" w:lineRule="auto"/>
              <w:jc w:val="left"/>
              <w:textAlignment w:val="auto"/>
              <w:rPr>
                <w:color w:val="000000"/>
                <w:szCs w:val="22"/>
              </w:rPr>
            </w:pPr>
            <w:r w:rsidRPr="0073799C">
              <w:rPr>
                <w:color w:val="000000"/>
                <w:szCs w:val="22"/>
              </w:rPr>
              <w:t>The measurements are considered valid if both of the following conditions are satisfied</w:t>
            </w:r>
          </w:p>
          <w:p w14:paraId="51D006D8" w14:textId="77777777" w:rsidR="00AC6ABD" w:rsidRPr="0073799C" w:rsidRDefault="00AC6ABD" w:rsidP="00AC6ABD">
            <w:pPr>
              <w:numPr>
                <w:ilvl w:val="1"/>
                <w:numId w:val="32"/>
              </w:numPr>
              <w:overflowPunct/>
              <w:autoSpaceDE/>
              <w:autoSpaceDN/>
              <w:adjustRightInd/>
              <w:spacing w:after="160" w:line="259" w:lineRule="auto"/>
              <w:jc w:val="left"/>
              <w:textAlignment w:val="auto"/>
              <w:rPr>
                <w:color w:val="000000"/>
                <w:szCs w:val="22"/>
              </w:rPr>
            </w:pPr>
            <w:r w:rsidRPr="0073799C">
              <w:rPr>
                <w:color w:val="000000"/>
                <w:szCs w:val="22"/>
              </w:rPr>
              <w:t>A) the measurement are performed within the last [X] seconds before it is reported</w:t>
            </w:r>
          </w:p>
          <w:p w14:paraId="34A3688E" w14:textId="77777777" w:rsidR="00AC6ABD" w:rsidRPr="0073799C" w:rsidRDefault="00AC6ABD" w:rsidP="00AC6ABD">
            <w:pPr>
              <w:numPr>
                <w:ilvl w:val="2"/>
                <w:numId w:val="32"/>
              </w:numPr>
              <w:overflowPunct/>
              <w:autoSpaceDE/>
              <w:autoSpaceDN/>
              <w:adjustRightInd/>
              <w:spacing w:after="160" w:line="259" w:lineRule="auto"/>
              <w:jc w:val="left"/>
              <w:textAlignment w:val="auto"/>
              <w:rPr>
                <w:color w:val="000000"/>
                <w:szCs w:val="22"/>
              </w:rPr>
            </w:pPr>
            <w:r w:rsidRPr="0073799C">
              <w:rPr>
                <w:color w:val="000000"/>
                <w:szCs w:val="22"/>
              </w:rPr>
              <w:t>X value is network configured. Signalling details are up to RAN2</w:t>
            </w:r>
          </w:p>
          <w:p w14:paraId="7BEEF27D" w14:textId="77777777" w:rsidR="00AC6ABD" w:rsidRPr="0073799C" w:rsidRDefault="00AC6ABD" w:rsidP="00AC6ABD">
            <w:pPr>
              <w:numPr>
                <w:ilvl w:val="2"/>
                <w:numId w:val="32"/>
              </w:numPr>
              <w:overflowPunct/>
              <w:autoSpaceDE/>
              <w:autoSpaceDN/>
              <w:adjustRightInd/>
              <w:spacing w:after="160" w:line="259" w:lineRule="auto"/>
              <w:jc w:val="left"/>
              <w:textAlignment w:val="auto"/>
              <w:rPr>
                <w:color w:val="000000"/>
                <w:szCs w:val="22"/>
              </w:rPr>
            </w:pPr>
            <w:r w:rsidRPr="0073799C">
              <w:rPr>
                <w:color w:val="000000"/>
                <w:szCs w:val="22"/>
              </w:rPr>
              <w:t>FFS on the X value(s) and will be decided by RAN4</w:t>
            </w:r>
          </w:p>
          <w:p w14:paraId="18D99CA0" w14:textId="77777777" w:rsidR="00AC6ABD" w:rsidRPr="0073799C" w:rsidRDefault="00AC6ABD" w:rsidP="00AC6ABD">
            <w:pPr>
              <w:numPr>
                <w:ilvl w:val="2"/>
                <w:numId w:val="32"/>
              </w:numPr>
              <w:overflowPunct/>
              <w:autoSpaceDE/>
              <w:autoSpaceDN/>
              <w:adjustRightInd/>
              <w:spacing w:after="160" w:line="259" w:lineRule="auto"/>
              <w:jc w:val="left"/>
              <w:textAlignment w:val="auto"/>
              <w:rPr>
                <w:color w:val="000000"/>
                <w:szCs w:val="22"/>
              </w:rPr>
            </w:pPr>
            <w:r w:rsidRPr="0073799C">
              <w:rPr>
                <w:color w:val="000000"/>
                <w:szCs w:val="22"/>
              </w:rPr>
              <w:t>If X is not defined then no requirements will be introduced</w:t>
            </w:r>
          </w:p>
          <w:p w14:paraId="742B4D7E" w14:textId="77777777" w:rsidR="00AC6ABD" w:rsidRPr="0073799C" w:rsidRDefault="00AC6ABD" w:rsidP="00AC6ABD">
            <w:pPr>
              <w:numPr>
                <w:ilvl w:val="1"/>
                <w:numId w:val="32"/>
              </w:numPr>
              <w:overflowPunct/>
              <w:autoSpaceDE/>
              <w:autoSpaceDN/>
              <w:adjustRightInd/>
              <w:spacing w:after="160" w:line="259" w:lineRule="auto"/>
              <w:jc w:val="left"/>
              <w:textAlignment w:val="auto"/>
              <w:rPr>
                <w:color w:val="000000"/>
                <w:szCs w:val="22"/>
              </w:rPr>
            </w:pPr>
            <w:r w:rsidRPr="0073799C">
              <w:rPr>
                <w:color w:val="000000"/>
                <w:szCs w:val="22"/>
              </w:rPr>
              <w:t>B) the reported measurement results satisfy measurement accuracy [at the measurement instance]</w:t>
            </w:r>
          </w:p>
          <w:p w14:paraId="7402E396" w14:textId="0B526CF9" w:rsidR="00AC6ABD" w:rsidRPr="0073799C" w:rsidRDefault="00AC6ABD" w:rsidP="00AC6ABD">
            <w:pPr>
              <w:numPr>
                <w:ilvl w:val="1"/>
                <w:numId w:val="32"/>
              </w:numPr>
              <w:overflowPunct/>
              <w:autoSpaceDE/>
              <w:autoSpaceDN/>
              <w:adjustRightInd/>
              <w:spacing w:after="160" w:line="259" w:lineRule="auto"/>
              <w:jc w:val="left"/>
              <w:textAlignment w:val="auto"/>
              <w:rPr>
                <w:color w:val="000000"/>
                <w:szCs w:val="22"/>
              </w:rPr>
            </w:pPr>
            <w:r w:rsidRPr="0073799C">
              <w:rPr>
                <w:color w:val="000000"/>
                <w:szCs w:val="22"/>
              </w:rPr>
              <w:t>FFS on side conditions</w:t>
            </w:r>
          </w:p>
        </w:tc>
      </w:tr>
    </w:tbl>
    <w:p w14:paraId="530BAFCC" w14:textId="77777777" w:rsidR="00AC6ABD" w:rsidRDefault="00AC6ABD" w:rsidP="00B75198">
      <w:pPr>
        <w:rPr>
          <w:lang w:eastAsia="en-GB"/>
        </w:rPr>
      </w:pPr>
    </w:p>
    <w:p w14:paraId="76F80666" w14:textId="33F60140" w:rsidR="00A55C60" w:rsidRPr="0073799C" w:rsidRDefault="00AC6ABD" w:rsidP="00B75198">
      <w:pPr>
        <w:rPr>
          <w:szCs w:val="22"/>
        </w:rPr>
      </w:pPr>
      <w:r w:rsidRPr="0073799C">
        <w:rPr>
          <w:szCs w:val="22"/>
        </w:rPr>
        <w:t>The following issues can be discussed:</w:t>
      </w:r>
    </w:p>
    <w:p w14:paraId="7F9ABB21" w14:textId="5DEB9130" w:rsidR="00AC6ABD" w:rsidRPr="0073799C" w:rsidRDefault="00AC6ABD" w:rsidP="00B75198">
      <w:pPr>
        <w:rPr>
          <w:i/>
          <w:szCs w:val="22"/>
          <w:u w:val="single"/>
        </w:rPr>
      </w:pPr>
      <w:r w:rsidRPr="0073799C">
        <w:rPr>
          <w:i/>
          <w:szCs w:val="22"/>
          <w:u w:val="single"/>
        </w:rPr>
        <w:t>1) H</w:t>
      </w:r>
      <w:r w:rsidR="00071186" w:rsidRPr="0073799C">
        <w:rPr>
          <w:i/>
          <w:szCs w:val="22"/>
          <w:u w:val="single"/>
        </w:rPr>
        <w:t>ow to select</w:t>
      </w:r>
      <w:r w:rsidRPr="0073799C">
        <w:rPr>
          <w:i/>
          <w:szCs w:val="22"/>
          <w:u w:val="single"/>
        </w:rPr>
        <w:t xml:space="preserve"> the frequencies </w:t>
      </w:r>
      <w:r w:rsidR="00071186" w:rsidRPr="0073799C">
        <w:rPr>
          <w:i/>
          <w:szCs w:val="22"/>
          <w:u w:val="single"/>
        </w:rPr>
        <w:t>to report</w:t>
      </w:r>
    </w:p>
    <w:p w14:paraId="38F8060E" w14:textId="5A28E3A2" w:rsidR="00AC6ABD" w:rsidRPr="0073799C" w:rsidRDefault="00AC6ABD" w:rsidP="00AC6ABD">
      <w:pPr>
        <w:rPr>
          <w:rFonts w:eastAsia="Malgun Gothic"/>
          <w:szCs w:val="22"/>
          <w:lang w:eastAsia="ko-KR"/>
        </w:rPr>
      </w:pPr>
      <w:r w:rsidRPr="0073799C">
        <w:rPr>
          <w:szCs w:val="22"/>
        </w:rPr>
        <w:t xml:space="preserve">Based on RAN4 agreement, the NW </w:t>
      </w:r>
      <w:r w:rsidRPr="0073799C">
        <w:rPr>
          <w:rFonts w:hint="eastAsia"/>
          <w:szCs w:val="22"/>
        </w:rPr>
        <w:t>can</w:t>
      </w:r>
      <w:r w:rsidRPr="0073799C">
        <w:rPr>
          <w:szCs w:val="22"/>
        </w:rPr>
        <w:t xml:space="preserve"> configure for which band UE should report, and the UE can report </w:t>
      </w:r>
      <w:r w:rsidRPr="0073799C">
        <w:rPr>
          <w:bCs/>
          <w:color w:val="000000"/>
          <w:szCs w:val="22"/>
        </w:rPr>
        <w:t xml:space="preserve">the frequencies configured for the additional measurement, EMR and cell (re)selection. </w:t>
      </w:r>
      <w:r w:rsidR="00071186" w:rsidRPr="0073799C">
        <w:rPr>
          <w:rFonts w:eastAsia="Malgun Gothic"/>
          <w:szCs w:val="22"/>
          <w:lang w:eastAsia="ko-KR"/>
        </w:rPr>
        <w:t xml:space="preserve">Based on RAN4 </w:t>
      </w:r>
      <w:r w:rsidR="00071186" w:rsidRPr="0073799C">
        <w:rPr>
          <w:rFonts w:eastAsia="Malgun Gothic"/>
          <w:szCs w:val="22"/>
          <w:lang w:eastAsia="ko-KR"/>
        </w:rPr>
        <w:lastRenderedPageBreak/>
        <w:t>agreement, the UE may report the frequency which is not be used for SCell/SCG.</w:t>
      </w:r>
      <w:r w:rsidR="004C7EEA" w:rsidRPr="0073799C">
        <w:rPr>
          <w:bCs/>
          <w:color w:val="000000"/>
          <w:szCs w:val="22"/>
        </w:rPr>
        <w:t xml:space="preserve"> In </w:t>
      </w:r>
      <w:r w:rsidR="004C7EEA" w:rsidRPr="0073799C">
        <w:rPr>
          <w:szCs w:val="22"/>
        </w:rPr>
        <w:t xml:space="preserve">Rel-16 EMR, the </w:t>
      </w:r>
      <w:r w:rsidR="004C7EEA" w:rsidRPr="0073799C">
        <w:rPr>
          <w:bCs/>
          <w:color w:val="000000"/>
          <w:szCs w:val="22"/>
        </w:rPr>
        <w:t xml:space="preserve">UE only reports the frequencies configured by the network. Because the Rel-18 measurement reporting is configured for SCell/SCG setup, it is </w:t>
      </w:r>
      <w:r w:rsidR="004C7EEA" w:rsidRPr="0073799C">
        <w:rPr>
          <w:rFonts w:eastAsia="Malgun Gothic"/>
          <w:szCs w:val="22"/>
          <w:lang w:eastAsia="ko-KR"/>
        </w:rPr>
        <w:t>better to report the frequencies which is configured by the network.</w:t>
      </w:r>
    </w:p>
    <w:p w14:paraId="6AD4CC78" w14:textId="3F547382" w:rsidR="00B75198" w:rsidRPr="0073799C" w:rsidRDefault="00071186" w:rsidP="00B75198">
      <w:pPr>
        <w:rPr>
          <w:b/>
          <w:bCs/>
          <w:color w:val="000000"/>
          <w:szCs w:val="22"/>
        </w:rPr>
      </w:pPr>
      <w:r w:rsidRPr="0073799C">
        <w:rPr>
          <w:rFonts w:eastAsia="Malgun Gothic"/>
          <w:b/>
          <w:szCs w:val="22"/>
          <w:lang w:eastAsia="ko-KR"/>
        </w:rPr>
        <w:t>Proposal 4:</w:t>
      </w:r>
      <w:r w:rsidRPr="0073799C">
        <w:rPr>
          <w:b/>
          <w:bCs/>
          <w:color w:val="000000"/>
          <w:szCs w:val="22"/>
        </w:rPr>
        <w:t xml:space="preserve"> </w:t>
      </w:r>
      <w:r w:rsidR="00B75198" w:rsidRPr="0073799C">
        <w:rPr>
          <w:b/>
          <w:szCs w:val="22"/>
        </w:rPr>
        <w:t xml:space="preserve">Similar to Rel-16 EMR, the </w:t>
      </w:r>
      <w:r w:rsidR="00B75198" w:rsidRPr="0073799C">
        <w:rPr>
          <w:b/>
          <w:bCs/>
          <w:color w:val="000000"/>
          <w:szCs w:val="22"/>
        </w:rPr>
        <w:t>UE only reports th</w:t>
      </w:r>
      <w:r w:rsidR="004C7EEA" w:rsidRPr="0073799C">
        <w:rPr>
          <w:b/>
          <w:bCs/>
          <w:color w:val="000000"/>
          <w:szCs w:val="22"/>
        </w:rPr>
        <w:t>e frequencies configured by the network</w:t>
      </w:r>
      <w:r w:rsidR="00B75198" w:rsidRPr="0073799C">
        <w:rPr>
          <w:b/>
          <w:bCs/>
          <w:color w:val="000000"/>
          <w:szCs w:val="22"/>
        </w:rPr>
        <w:t xml:space="preserve"> for the Rel-18 </w:t>
      </w:r>
      <w:r w:rsidRPr="0073799C">
        <w:rPr>
          <w:b/>
          <w:bCs/>
          <w:color w:val="000000"/>
          <w:szCs w:val="22"/>
        </w:rPr>
        <w:t>IDLE/INACTIVE measurement</w:t>
      </w:r>
      <w:r w:rsidR="00B75198" w:rsidRPr="0073799C">
        <w:rPr>
          <w:b/>
          <w:bCs/>
          <w:color w:val="000000"/>
          <w:szCs w:val="22"/>
        </w:rPr>
        <w:t xml:space="preserve"> and these frequencies </w:t>
      </w:r>
      <w:r w:rsidRPr="0073799C">
        <w:rPr>
          <w:b/>
          <w:bCs/>
          <w:color w:val="000000"/>
          <w:szCs w:val="22"/>
        </w:rPr>
        <w:t xml:space="preserve">configured by the network </w:t>
      </w:r>
      <w:r w:rsidR="00B75198" w:rsidRPr="0073799C">
        <w:rPr>
          <w:b/>
          <w:bCs/>
          <w:color w:val="000000"/>
          <w:szCs w:val="22"/>
        </w:rPr>
        <w:t>can be the frequencies configured for the additional measurement, EMR and cell (re)selection.</w:t>
      </w:r>
    </w:p>
    <w:p w14:paraId="5457CBD4" w14:textId="574F4A7D" w:rsidR="00071186" w:rsidRPr="0073799C" w:rsidRDefault="00071186" w:rsidP="00071186">
      <w:pPr>
        <w:rPr>
          <w:i/>
          <w:szCs w:val="22"/>
          <w:u w:val="single"/>
        </w:rPr>
      </w:pPr>
      <w:r w:rsidRPr="0073799C">
        <w:rPr>
          <w:i/>
          <w:szCs w:val="22"/>
          <w:u w:val="single"/>
        </w:rPr>
        <w:t>2) Which messages can be used to report the measurement results for the improvement of SCell/SCG setup delay.</w:t>
      </w:r>
    </w:p>
    <w:p w14:paraId="66C6149A" w14:textId="6DF605DF" w:rsidR="00071186" w:rsidRPr="0073799C" w:rsidRDefault="00071186" w:rsidP="00B75198">
      <w:pPr>
        <w:rPr>
          <w:szCs w:val="22"/>
        </w:rPr>
      </w:pPr>
      <w:r w:rsidRPr="0073799C">
        <w:rPr>
          <w:szCs w:val="22"/>
        </w:rPr>
        <w:t>In Rel-16 EMR, IDLE/INACTIVE measurement results can be</w:t>
      </w:r>
      <w:r w:rsidR="00F77E1C" w:rsidRPr="0073799C">
        <w:rPr>
          <w:szCs w:val="22"/>
        </w:rPr>
        <w:t xml:space="preserve"> </w:t>
      </w:r>
      <w:r w:rsidR="00F77E1C" w:rsidRPr="0073799C">
        <w:rPr>
          <w:rFonts w:hint="eastAsia"/>
          <w:szCs w:val="22"/>
        </w:rPr>
        <w:t>reported</w:t>
      </w:r>
      <w:r w:rsidR="00F77E1C" w:rsidRPr="0073799C">
        <w:rPr>
          <w:szCs w:val="22"/>
        </w:rPr>
        <w:t xml:space="preserve"> </w:t>
      </w:r>
      <w:r w:rsidR="00F77E1C" w:rsidRPr="0073799C">
        <w:rPr>
          <w:rFonts w:hint="eastAsia"/>
          <w:szCs w:val="22"/>
        </w:rPr>
        <w:t>via</w:t>
      </w:r>
      <w:r w:rsidR="00F77E1C" w:rsidRPr="0073799C">
        <w:rPr>
          <w:szCs w:val="22"/>
        </w:rPr>
        <w:t xml:space="preserve"> </w:t>
      </w:r>
      <w:r w:rsidR="00F77E1C" w:rsidRPr="0073799C">
        <w:rPr>
          <w:rFonts w:hint="eastAsia"/>
          <w:szCs w:val="22"/>
        </w:rPr>
        <w:t>the</w:t>
      </w:r>
      <w:r w:rsidR="00F77E1C" w:rsidRPr="0073799C">
        <w:rPr>
          <w:szCs w:val="22"/>
        </w:rPr>
        <w:t xml:space="preserve"> UE information procedure </w:t>
      </w:r>
      <w:r w:rsidR="00F77E1C" w:rsidRPr="0073799C">
        <w:rPr>
          <w:rFonts w:hint="eastAsia"/>
          <w:szCs w:val="22"/>
        </w:rPr>
        <w:t>and</w:t>
      </w:r>
      <w:r w:rsidR="00F77E1C" w:rsidRPr="0073799C">
        <w:rPr>
          <w:szCs w:val="22"/>
        </w:rPr>
        <w:t xml:space="preserve"> </w:t>
      </w:r>
      <w:r w:rsidR="00F77E1C" w:rsidRPr="0073799C">
        <w:rPr>
          <w:rFonts w:hint="eastAsia"/>
          <w:szCs w:val="22"/>
        </w:rPr>
        <w:t>RRC</w:t>
      </w:r>
      <w:r w:rsidR="00F77E1C" w:rsidRPr="0073799C">
        <w:rPr>
          <w:szCs w:val="22"/>
        </w:rPr>
        <w:t xml:space="preserve"> </w:t>
      </w:r>
      <w:r w:rsidR="00F77E1C" w:rsidRPr="0073799C">
        <w:rPr>
          <w:rFonts w:hint="eastAsia"/>
          <w:szCs w:val="22"/>
        </w:rPr>
        <w:t>Resume</w:t>
      </w:r>
      <w:r w:rsidR="00F77E1C" w:rsidRPr="0073799C">
        <w:rPr>
          <w:szCs w:val="22"/>
        </w:rPr>
        <w:t xml:space="preserve"> </w:t>
      </w:r>
      <w:r w:rsidR="00F77E1C" w:rsidRPr="0073799C">
        <w:rPr>
          <w:rFonts w:hint="eastAsia"/>
          <w:szCs w:val="22"/>
        </w:rPr>
        <w:t>procedure</w:t>
      </w:r>
      <w:r w:rsidR="00F77E1C" w:rsidRPr="0073799C">
        <w:rPr>
          <w:szCs w:val="22"/>
        </w:rPr>
        <w:t>. And RAN4 intend to report these results to the network during or after RRC setup or resume procedures. Hence, for Rel-18 IDLE/INACTIVE measurement reporting, the signalling framework and procedure for Rel-16 EMR can be reused.</w:t>
      </w:r>
    </w:p>
    <w:p w14:paraId="7EDF8E99" w14:textId="42897611" w:rsidR="00F77E1C" w:rsidRPr="0073799C" w:rsidRDefault="00F77E1C" w:rsidP="00B75198">
      <w:pPr>
        <w:rPr>
          <w:b/>
          <w:bCs/>
          <w:color w:val="000000"/>
          <w:szCs w:val="22"/>
        </w:rPr>
      </w:pPr>
      <w:r w:rsidRPr="0073799C">
        <w:rPr>
          <w:b/>
          <w:szCs w:val="22"/>
        </w:rPr>
        <w:t xml:space="preserve">Proposal 5: The Rel-16 EMR </w:t>
      </w:r>
      <w:r w:rsidR="004C7EEA" w:rsidRPr="0073799C">
        <w:rPr>
          <w:b/>
          <w:szCs w:val="22"/>
        </w:rPr>
        <w:t xml:space="preserve">mechanism </w:t>
      </w:r>
      <w:r w:rsidRPr="0073799C">
        <w:rPr>
          <w:b/>
          <w:szCs w:val="22"/>
        </w:rPr>
        <w:t>can be reused for Rel-18 IDLE/INACTIVE measurement reporting, including the following principle</w:t>
      </w:r>
      <w:r w:rsidR="004C7EEA" w:rsidRPr="0073799C">
        <w:rPr>
          <w:b/>
          <w:szCs w:val="22"/>
        </w:rPr>
        <w:t>s</w:t>
      </w:r>
      <w:r w:rsidRPr="0073799C">
        <w:rPr>
          <w:b/>
          <w:szCs w:val="22"/>
        </w:rPr>
        <w:t>:</w:t>
      </w:r>
    </w:p>
    <w:p w14:paraId="240657B0" w14:textId="2A698668" w:rsidR="00B75198" w:rsidRPr="0073799C" w:rsidRDefault="00B75198" w:rsidP="00F77E1C">
      <w:pPr>
        <w:pStyle w:val="af6"/>
        <w:numPr>
          <w:ilvl w:val="0"/>
          <w:numId w:val="37"/>
        </w:numPr>
        <w:spacing w:after="120"/>
        <w:ind w:left="714" w:firstLineChars="0" w:hanging="357"/>
        <w:rPr>
          <w:b/>
          <w:sz w:val="22"/>
          <w:szCs w:val="22"/>
        </w:rPr>
      </w:pPr>
      <w:r w:rsidRPr="0073799C">
        <w:rPr>
          <w:rFonts w:hint="eastAsia"/>
          <w:b/>
          <w:sz w:val="22"/>
          <w:szCs w:val="22"/>
        </w:rPr>
        <w:t>The</w:t>
      </w:r>
      <w:r w:rsidRPr="0073799C">
        <w:rPr>
          <w:b/>
          <w:sz w:val="22"/>
          <w:szCs w:val="22"/>
        </w:rPr>
        <w:t xml:space="preserve"> </w:t>
      </w:r>
      <w:r w:rsidRPr="0073799C">
        <w:rPr>
          <w:rFonts w:hint="eastAsia"/>
          <w:b/>
          <w:sz w:val="22"/>
          <w:szCs w:val="22"/>
        </w:rPr>
        <w:t>Rel-</w:t>
      </w:r>
      <w:r w:rsidRPr="0073799C">
        <w:rPr>
          <w:b/>
          <w:sz w:val="22"/>
          <w:szCs w:val="22"/>
        </w:rPr>
        <w:t xml:space="preserve">18 </w:t>
      </w:r>
      <w:r w:rsidR="00B35B24" w:rsidRPr="0073799C">
        <w:rPr>
          <w:b/>
          <w:sz w:val="22"/>
          <w:szCs w:val="22"/>
        </w:rPr>
        <w:t xml:space="preserve">IDLE/INACTIVE </w:t>
      </w:r>
      <w:r w:rsidRPr="0073799C">
        <w:rPr>
          <w:rFonts w:hint="eastAsia"/>
          <w:b/>
          <w:sz w:val="22"/>
          <w:szCs w:val="22"/>
        </w:rPr>
        <w:t>measurement</w:t>
      </w:r>
      <w:r w:rsidRPr="0073799C">
        <w:rPr>
          <w:b/>
          <w:sz w:val="22"/>
          <w:szCs w:val="22"/>
        </w:rPr>
        <w:t xml:space="preserve"> </w:t>
      </w:r>
      <w:r w:rsidRPr="0073799C">
        <w:rPr>
          <w:rFonts w:hint="eastAsia"/>
          <w:b/>
          <w:sz w:val="22"/>
          <w:szCs w:val="22"/>
        </w:rPr>
        <w:t>results</w:t>
      </w:r>
      <w:r w:rsidRPr="0073799C">
        <w:rPr>
          <w:b/>
          <w:sz w:val="22"/>
          <w:szCs w:val="22"/>
        </w:rPr>
        <w:t xml:space="preserve"> </w:t>
      </w:r>
      <w:r w:rsidRPr="0073799C">
        <w:rPr>
          <w:rFonts w:hint="eastAsia"/>
          <w:b/>
          <w:sz w:val="22"/>
          <w:szCs w:val="22"/>
        </w:rPr>
        <w:t>can</w:t>
      </w:r>
      <w:r w:rsidRPr="0073799C">
        <w:rPr>
          <w:b/>
          <w:sz w:val="22"/>
          <w:szCs w:val="22"/>
        </w:rPr>
        <w:t xml:space="preserve"> </w:t>
      </w:r>
      <w:r w:rsidRPr="0073799C">
        <w:rPr>
          <w:rFonts w:hint="eastAsia"/>
          <w:b/>
          <w:sz w:val="22"/>
          <w:szCs w:val="22"/>
        </w:rPr>
        <w:t>be</w:t>
      </w:r>
      <w:r w:rsidRPr="0073799C">
        <w:rPr>
          <w:b/>
          <w:sz w:val="22"/>
          <w:szCs w:val="22"/>
        </w:rPr>
        <w:t xml:space="preserve"> </w:t>
      </w:r>
      <w:r w:rsidRPr="0073799C">
        <w:rPr>
          <w:rFonts w:hint="eastAsia"/>
          <w:b/>
          <w:sz w:val="22"/>
          <w:szCs w:val="22"/>
        </w:rPr>
        <w:t>reported</w:t>
      </w:r>
      <w:r w:rsidRPr="0073799C">
        <w:rPr>
          <w:b/>
          <w:sz w:val="22"/>
          <w:szCs w:val="22"/>
        </w:rPr>
        <w:t xml:space="preserve"> </w:t>
      </w:r>
      <w:r w:rsidRPr="0073799C">
        <w:rPr>
          <w:rFonts w:hint="eastAsia"/>
          <w:b/>
          <w:sz w:val="22"/>
          <w:szCs w:val="22"/>
        </w:rPr>
        <w:t>via</w:t>
      </w:r>
      <w:r w:rsidRPr="0073799C">
        <w:rPr>
          <w:b/>
          <w:sz w:val="22"/>
          <w:szCs w:val="22"/>
        </w:rPr>
        <w:t xml:space="preserve"> the </w:t>
      </w:r>
      <w:r w:rsidRPr="0073799C">
        <w:rPr>
          <w:b/>
          <w:i/>
          <w:sz w:val="22"/>
          <w:szCs w:val="22"/>
        </w:rPr>
        <w:t>RRCResumeComplete</w:t>
      </w:r>
      <w:r w:rsidRPr="0073799C">
        <w:rPr>
          <w:b/>
          <w:sz w:val="22"/>
          <w:szCs w:val="22"/>
        </w:rPr>
        <w:t xml:space="preserve"> </w:t>
      </w:r>
      <w:r w:rsidRPr="0073799C">
        <w:rPr>
          <w:rFonts w:hint="eastAsia"/>
          <w:b/>
          <w:sz w:val="22"/>
          <w:szCs w:val="22"/>
        </w:rPr>
        <w:t>message if</w:t>
      </w:r>
      <w:r w:rsidRPr="0073799C">
        <w:rPr>
          <w:b/>
          <w:sz w:val="22"/>
          <w:szCs w:val="22"/>
        </w:rPr>
        <w:t xml:space="preserve"> the request</w:t>
      </w:r>
      <w:r w:rsidR="00B35B24" w:rsidRPr="0073799C">
        <w:rPr>
          <w:b/>
          <w:sz w:val="22"/>
          <w:szCs w:val="22"/>
        </w:rPr>
        <w:t xml:space="preserve"> information</w:t>
      </w:r>
      <w:r w:rsidRPr="0073799C">
        <w:rPr>
          <w:b/>
          <w:sz w:val="22"/>
          <w:szCs w:val="22"/>
        </w:rPr>
        <w:t xml:space="preserve"> included in the </w:t>
      </w:r>
      <w:r w:rsidRPr="0073799C">
        <w:rPr>
          <w:b/>
          <w:i/>
          <w:sz w:val="22"/>
          <w:szCs w:val="22"/>
        </w:rPr>
        <w:t>RRCResume</w:t>
      </w:r>
      <w:r w:rsidRPr="0073799C">
        <w:rPr>
          <w:b/>
          <w:sz w:val="22"/>
          <w:szCs w:val="22"/>
        </w:rPr>
        <w:t xml:space="preserve"> message.</w:t>
      </w:r>
    </w:p>
    <w:p w14:paraId="1648AC1B" w14:textId="3542ACE5" w:rsidR="00FA48E3" w:rsidRPr="0073799C" w:rsidRDefault="00B75198" w:rsidP="00F77E1C">
      <w:pPr>
        <w:pStyle w:val="af6"/>
        <w:numPr>
          <w:ilvl w:val="0"/>
          <w:numId w:val="37"/>
        </w:numPr>
        <w:spacing w:after="120"/>
        <w:ind w:left="714" w:firstLineChars="0" w:hanging="357"/>
        <w:rPr>
          <w:b/>
          <w:sz w:val="22"/>
          <w:szCs w:val="22"/>
        </w:rPr>
      </w:pPr>
      <w:r w:rsidRPr="0073799C">
        <w:rPr>
          <w:rFonts w:hint="eastAsia"/>
          <w:b/>
          <w:sz w:val="22"/>
          <w:szCs w:val="22"/>
        </w:rPr>
        <w:t>The</w:t>
      </w:r>
      <w:r w:rsidRPr="0073799C">
        <w:rPr>
          <w:b/>
          <w:sz w:val="22"/>
          <w:szCs w:val="22"/>
        </w:rPr>
        <w:t xml:space="preserve"> </w:t>
      </w:r>
      <w:r w:rsidRPr="0073799C">
        <w:rPr>
          <w:rFonts w:hint="eastAsia"/>
          <w:b/>
          <w:sz w:val="22"/>
          <w:szCs w:val="22"/>
        </w:rPr>
        <w:t>Rel-</w:t>
      </w:r>
      <w:r w:rsidRPr="0073799C">
        <w:rPr>
          <w:b/>
          <w:sz w:val="22"/>
          <w:szCs w:val="22"/>
        </w:rPr>
        <w:t xml:space="preserve">18 </w:t>
      </w:r>
      <w:r w:rsidR="00B35B24" w:rsidRPr="0073799C">
        <w:rPr>
          <w:b/>
          <w:sz w:val="22"/>
          <w:szCs w:val="22"/>
        </w:rPr>
        <w:t xml:space="preserve">IDLE/INACTIVE </w:t>
      </w:r>
      <w:r w:rsidRPr="0073799C">
        <w:rPr>
          <w:rFonts w:hint="eastAsia"/>
          <w:b/>
          <w:sz w:val="22"/>
          <w:szCs w:val="22"/>
        </w:rPr>
        <w:t>measurement</w:t>
      </w:r>
      <w:r w:rsidRPr="0073799C">
        <w:rPr>
          <w:b/>
          <w:sz w:val="22"/>
          <w:szCs w:val="22"/>
        </w:rPr>
        <w:t xml:space="preserve"> </w:t>
      </w:r>
      <w:r w:rsidRPr="0073799C">
        <w:rPr>
          <w:rFonts w:hint="eastAsia"/>
          <w:b/>
          <w:sz w:val="22"/>
          <w:szCs w:val="22"/>
        </w:rPr>
        <w:t>results</w:t>
      </w:r>
      <w:r w:rsidRPr="0073799C">
        <w:rPr>
          <w:b/>
          <w:sz w:val="22"/>
          <w:szCs w:val="22"/>
        </w:rPr>
        <w:t xml:space="preserve"> </w:t>
      </w:r>
      <w:r w:rsidRPr="0073799C">
        <w:rPr>
          <w:rFonts w:hint="eastAsia"/>
          <w:b/>
          <w:sz w:val="22"/>
          <w:szCs w:val="22"/>
        </w:rPr>
        <w:t>can</w:t>
      </w:r>
      <w:r w:rsidRPr="0073799C">
        <w:rPr>
          <w:b/>
          <w:sz w:val="22"/>
          <w:szCs w:val="22"/>
        </w:rPr>
        <w:t xml:space="preserve"> </w:t>
      </w:r>
      <w:r w:rsidRPr="0073799C">
        <w:rPr>
          <w:rFonts w:hint="eastAsia"/>
          <w:b/>
          <w:sz w:val="22"/>
          <w:szCs w:val="22"/>
        </w:rPr>
        <w:t>be</w:t>
      </w:r>
      <w:r w:rsidRPr="0073799C">
        <w:rPr>
          <w:b/>
          <w:sz w:val="22"/>
          <w:szCs w:val="22"/>
        </w:rPr>
        <w:t xml:space="preserve"> </w:t>
      </w:r>
      <w:r w:rsidRPr="0073799C">
        <w:rPr>
          <w:rFonts w:hint="eastAsia"/>
          <w:b/>
          <w:sz w:val="22"/>
          <w:szCs w:val="22"/>
        </w:rPr>
        <w:t>reported</w:t>
      </w:r>
      <w:r w:rsidRPr="0073799C">
        <w:rPr>
          <w:b/>
          <w:sz w:val="22"/>
          <w:szCs w:val="22"/>
        </w:rPr>
        <w:t xml:space="preserve"> </w:t>
      </w:r>
      <w:r w:rsidRPr="0073799C">
        <w:rPr>
          <w:rFonts w:hint="eastAsia"/>
          <w:b/>
          <w:sz w:val="22"/>
          <w:szCs w:val="22"/>
        </w:rPr>
        <w:t>via</w:t>
      </w:r>
      <w:r w:rsidR="004C7EEA" w:rsidRPr="0073799C">
        <w:rPr>
          <w:b/>
          <w:sz w:val="22"/>
          <w:szCs w:val="22"/>
        </w:rPr>
        <w:t xml:space="preserve"> the </w:t>
      </w:r>
      <w:r w:rsidRPr="0073799C">
        <w:rPr>
          <w:b/>
          <w:i/>
          <w:sz w:val="22"/>
          <w:szCs w:val="22"/>
        </w:rPr>
        <w:t>UEInformationResponse</w:t>
      </w:r>
      <w:r w:rsidRPr="0073799C">
        <w:rPr>
          <w:b/>
          <w:sz w:val="22"/>
          <w:szCs w:val="22"/>
        </w:rPr>
        <w:t xml:space="preserve"> </w:t>
      </w:r>
      <w:r w:rsidRPr="0073799C">
        <w:rPr>
          <w:rFonts w:hint="eastAsia"/>
          <w:b/>
          <w:sz w:val="22"/>
          <w:szCs w:val="22"/>
        </w:rPr>
        <w:t>message if</w:t>
      </w:r>
      <w:r w:rsidRPr="0073799C">
        <w:rPr>
          <w:b/>
          <w:sz w:val="22"/>
          <w:szCs w:val="22"/>
        </w:rPr>
        <w:t xml:space="preserve"> the request </w:t>
      </w:r>
      <w:r w:rsidR="00B35B24" w:rsidRPr="0073799C">
        <w:rPr>
          <w:b/>
          <w:sz w:val="22"/>
          <w:szCs w:val="22"/>
        </w:rPr>
        <w:t xml:space="preserve">information </w:t>
      </w:r>
      <w:r w:rsidRPr="0073799C">
        <w:rPr>
          <w:b/>
          <w:sz w:val="22"/>
          <w:szCs w:val="22"/>
        </w:rPr>
        <w:t xml:space="preserve">included in the </w:t>
      </w:r>
      <w:r w:rsidRPr="0073799C">
        <w:rPr>
          <w:b/>
          <w:i/>
          <w:sz w:val="22"/>
          <w:szCs w:val="22"/>
        </w:rPr>
        <w:t>UEInformationReques</w:t>
      </w:r>
      <w:r w:rsidRPr="0073799C">
        <w:rPr>
          <w:b/>
          <w:sz w:val="22"/>
          <w:szCs w:val="22"/>
        </w:rPr>
        <w:t xml:space="preserve">t message. </w:t>
      </w:r>
    </w:p>
    <w:p w14:paraId="3A1AA3A9" w14:textId="2E1684B6" w:rsidR="00B35B24" w:rsidRPr="0073799C" w:rsidRDefault="00B35B24" w:rsidP="001A6E5B">
      <w:pPr>
        <w:rPr>
          <w:bCs/>
          <w:i/>
          <w:color w:val="000000"/>
          <w:szCs w:val="22"/>
          <w:u w:val="single"/>
        </w:rPr>
      </w:pPr>
      <w:r w:rsidRPr="0073799C">
        <w:rPr>
          <w:bCs/>
          <w:i/>
          <w:color w:val="000000"/>
          <w:szCs w:val="22"/>
          <w:u w:val="single"/>
        </w:rPr>
        <w:t xml:space="preserve">3) </w:t>
      </w:r>
      <w:r w:rsidRPr="0073799C">
        <w:rPr>
          <w:i/>
          <w:iCs/>
          <w:color w:val="000000"/>
          <w:szCs w:val="22"/>
          <w:u w:val="single"/>
        </w:rPr>
        <w:t>The validity status of measurement results</w:t>
      </w:r>
    </w:p>
    <w:p w14:paraId="05F5ED37" w14:textId="747F3305" w:rsidR="00B35B24" w:rsidRPr="0073799C" w:rsidRDefault="00B35B24" w:rsidP="001A6E5B">
      <w:pPr>
        <w:rPr>
          <w:color w:val="000000"/>
          <w:szCs w:val="22"/>
        </w:rPr>
      </w:pPr>
      <w:r w:rsidRPr="0073799C">
        <w:rPr>
          <w:bCs/>
          <w:color w:val="000000"/>
          <w:szCs w:val="22"/>
        </w:rPr>
        <w:t>Based on RAN4 agreement, UE does not report the invalid results to NW for Rel-18 measurement and [X]</w:t>
      </w:r>
      <w:r w:rsidRPr="0073799C">
        <w:rPr>
          <w:color w:val="000000"/>
          <w:szCs w:val="22"/>
        </w:rPr>
        <w:t xml:space="preserve"> seconds should be configured for the validity status of measurement results. In RAN4’s LS</w:t>
      </w:r>
      <w:r w:rsidR="004C7EEA" w:rsidRPr="0073799C">
        <w:rPr>
          <w:color w:val="000000"/>
          <w:szCs w:val="22"/>
        </w:rPr>
        <w:t xml:space="preserve"> [4]</w:t>
      </w:r>
      <w:r w:rsidRPr="0073799C">
        <w:rPr>
          <w:color w:val="000000"/>
          <w:szCs w:val="22"/>
        </w:rPr>
        <w:t>, the signalling detail for [X] are up to RAN2.</w:t>
      </w:r>
      <w:r w:rsidR="003E2FBE" w:rsidRPr="0073799C">
        <w:rPr>
          <w:color w:val="000000"/>
          <w:szCs w:val="22"/>
        </w:rPr>
        <w:t xml:space="preserve"> And</w:t>
      </w:r>
      <w:r w:rsidRPr="0073799C">
        <w:rPr>
          <w:color w:val="000000"/>
          <w:szCs w:val="22"/>
        </w:rPr>
        <w:t xml:space="preserve"> the [X] is associated with </w:t>
      </w:r>
      <w:r w:rsidR="003E2FBE" w:rsidRPr="0073799C">
        <w:rPr>
          <w:color w:val="000000"/>
          <w:szCs w:val="22"/>
        </w:rPr>
        <w:t>the</w:t>
      </w:r>
      <w:r w:rsidRPr="0073799C">
        <w:rPr>
          <w:color w:val="000000"/>
          <w:szCs w:val="22"/>
        </w:rPr>
        <w:t xml:space="preserve"> condition for the valid measurement is the measurement are performed within the last [X] seconds before it is reported. </w:t>
      </w:r>
      <w:r w:rsidR="003E2FBE" w:rsidRPr="0073799C">
        <w:rPr>
          <w:color w:val="000000"/>
          <w:szCs w:val="22"/>
        </w:rPr>
        <w:t>Because the measurement results is reported for SCell/SCG setup, which is associated with the current serving cell. Hence, i</w:t>
      </w:r>
      <w:r w:rsidRPr="0073799C">
        <w:rPr>
          <w:rFonts w:hint="eastAsia"/>
          <w:color w:val="000000"/>
          <w:szCs w:val="22"/>
        </w:rPr>
        <w:t>t</w:t>
      </w:r>
      <w:r w:rsidRPr="0073799C">
        <w:rPr>
          <w:color w:val="000000"/>
          <w:szCs w:val="22"/>
        </w:rPr>
        <w:t xml:space="preserve"> seems suitable to configure the </w:t>
      </w:r>
      <w:r w:rsidRPr="0073799C">
        <w:rPr>
          <w:rFonts w:hint="eastAsia"/>
          <w:color w:val="000000"/>
          <w:szCs w:val="22"/>
        </w:rPr>
        <w:t>[</w:t>
      </w:r>
      <w:r w:rsidRPr="0073799C">
        <w:rPr>
          <w:color w:val="000000"/>
          <w:szCs w:val="22"/>
        </w:rPr>
        <w:t xml:space="preserve">X] value in </w:t>
      </w:r>
      <w:r w:rsidR="003E2FBE" w:rsidRPr="0073799C">
        <w:rPr>
          <w:color w:val="000000"/>
          <w:szCs w:val="22"/>
        </w:rPr>
        <w:t xml:space="preserve">SIB </w:t>
      </w:r>
      <w:r w:rsidRPr="0073799C">
        <w:rPr>
          <w:color w:val="000000"/>
          <w:szCs w:val="22"/>
        </w:rPr>
        <w:t>for Rel-18 IDLE/INACTIVE measurement</w:t>
      </w:r>
      <w:r w:rsidR="003E2FBE" w:rsidRPr="0073799C">
        <w:rPr>
          <w:color w:val="000000"/>
          <w:szCs w:val="22"/>
        </w:rPr>
        <w:t xml:space="preserve"> reporting</w:t>
      </w:r>
      <w:r w:rsidRPr="0073799C">
        <w:rPr>
          <w:color w:val="000000"/>
          <w:szCs w:val="22"/>
        </w:rPr>
        <w:t>.</w:t>
      </w:r>
    </w:p>
    <w:p w14:paraId="0916BCBB" w14:textId="1ED4A74B" w:rsidR="00B35B24" w:rsidRPr="0073799C" w:rsidRDefault="00B35B24" w:rsidP="001A6E5B">
      <w:pPr>
        <w:rPr>
          <w:b/>
          <w:color w:val="000000"/>
          <w:szCs w:val="22"/>
        </w:rPr>
      </w:pPr>
      <w:r w:rsidRPr="0073799C">
        <w:rPr>
          <w:b/>
          <w:color w:val="000000"/>
          <w:szCs w:val="22"/>
        </w:rPr>
        <w:t xml:space="preserve">Proposal 6: </w:t>
      </w:r>
      <w:r w:rsidR="004C7EEA" w:rsidRPr="0073799C">
        <w:rPr>
          <w:b/>
          <w:color w:val="000000"/>
          <w:szCs w:val="22"/>
        </w:rPr>
        <w:t>[</w:t>
      </w:r>
      <w:r w:rsidRPr="0073799C">
        <w:rPr>
          <w:b/>
          <w:color w:val="000000"/>
          <w:szCs w:val="22"/>
        </w:rPr>
        <w:t>X</w:t>
      </w:r>
      <w:r w:rsidR="004C7EEA" w:rsidRPr="0073799C">
        <w:rPr>
          <w:b/>
          <w:color w:val="000000"/>
          <w:szCs w:val="22"/>
        </w:rPr>
        <w:t>]</w:t>
      </w:r>
      <w:r w:rsidRPr="0073799C">
        <w:rPr>
          <w:b/>
          <w:color w:val="000000"/>
          <w:szCs w:val="22"/>
        </w:rPr>
        <w:t xml:space="preserve"> value can be configured via </w:t>
      </w:r>
      <w:r w:rsidR="003E2FBE" w:rsidRPr="0073799C">
        <w:rPr>
          <w:b/>
          <w:szCs w:val="22"/>
        </w:rPr>
        <w:t>SIB</w:t>
      </w:r>
      <w:r w:rsidRPr="0073799C">
        <w:rPr>
          <w:b/>
          <w:szCs w:val="22"/>
        </w:rPr>
        <w:t xml:space="preserve"> </w:t>
      </w:r>
      <w:r w:rsidR="004C7EEA" w:rsidRPr="0073799C">
        <w:rPr>
          <w:b/>
          <w:color w:val="000000"/>
          <w:szCs w:val="22"/>
        </w:rPr>
        <w:t>for the condition of</w:t>
      </w:r>
      <w:r w:rsidRPr="0073799C">
        <w:rPr>
          <w:b/>
          <w:color w:val="000000"/>
          <w:szCs w:val="22"/>
        </w:rPr>
        <w:t xml:space="preserve"> the validity status of measurement results. For Rel-18 </w:t>
      </w:r>
      <w:r w:rsidRPr="0073799C">
        <w:rPr>
          <w:b/>
          <w:szCs w:val="22"/>
        </w:rPr>
        <w:t xml:space="preserve">IDLE/INACTIVE </w:t>
      </w:r>
      <w:r w:rsidRPr="0073799C">
        <w:rPr>
          <w:rFonts w:hint="eastAsia"/>
          <w:b/>
          <w:szCs w:val="22"/>
        </w:rPr>
        <w:t>measurement</w:t>
      </w:r>
      <w:r w:rsidR="004C7EEA" w:rsidRPr="0073799C">
        <w:rPr>
          <w:b/>
          <w:szCs w:val="22"/>
        </w:rPr>
        <w:t xml:space="preserve"> reporting, </w:t>
      </w:r>
      <w:r w:rsidRPr="0073799C">
        <w:rPr>
          <w:b/>
          <w:szCs w:val="22"/>
        </w:rPr>
        <w:t xml:space="preserve">if the measurement is valid, the UE shall include the measurement results in the </w:t>
      </w:r>
      <w:r w:rsidRPr="0073799C">
        <w:rPr>
          <w:rFonts w:hint="eastAsia"/>
          <w:b/>
          <w:szCs w:val="22"/>
        </w:rPr>
        <w:t>measurement</w:t>
      </w:r>
      <w:r w:rsidRPr="0073799C">
        <w:rPr>
          <w:b/>
          <w:szCs w:val="22"/>
        </w:rPr>
        <w:t xml:space="preserve"> report.</w:t>
      </w:r>
    </w:p>
    <w:p w14:paraId="1662BD9E" w14:textId="77777777" w:rsidR="00DA44DE" w:rsidRDefault="00DA44DE" w:rsidP="00DA44DE">
      <w:pPr>
        <w:pStyle w:val="1"/>
        <w:jc w:val="left"/>
      </w:pPr>
      <w:r>
        <w:t>Conclusions</w:t>
      </w:r>
    </w:p>
    <w:p w14:paraId="6484AEFD" w14:textId="5EB7BE44" w:rsidR="00980515" w:rsidRDefault="00364AA7" w:rsidP="0034615C">
      <w:pPr>
        <w:jc w:val="left"/>
        <w:rPr>
          <w:szCs w:val="22"/>
        </w:rPr>
      </w:pPr>
      <w:r w:rsidRPr="005D2B2E">
        <w:rPr>
          <w:szCs w:val="22"/>
        </w:rPr>
        <w:t>According to the analysis given above, we have</w:t>
      </w:r>
      <w:r w:rsidR="00940773" w:rsidRPr="005D2B2E">
        <w:rPr>
          <w:szCs w:val="22"/>
        </w:rPr>
        <w:t xml:space="preserve"> the following </w:t>
      </w:r>
      <w:r w:rsidR="00DF2936" w:rsidRPr="005D2B2E">
        <w:rPr>
          <w:szCs w:val="22"/>
        </w:rPr>
        <w:t xml:space="preserve">observations and </w:t>
      </w:r>
      <w:r w:rsidRPr="005D2B2E">
        <w:rPr>
          <w:szCs w:val="22"/>
        </w:rPr>
        <w:t>proposals:</w:t>
      </w:r>
    </w:p>
    <w:p w14:paraId="4A0B21DA" w14:textId="60E50142" w:rsidR="005C6F0B" w:rsidRPr="004B2600" w:rsidRDefault="0073799C" w:rsidP="0034615C">
      <w:pPr>
        <w:jc w:val="left"/>
        <w:rPr>
          <w:i/>
          <w:szCs w:val="22"/>
          <w:u w:val="single"/>
        </w:rPr>
      </w:pPr>
      <w:r w:rsidRPr="004B2600">
        <w:rPr>
          <w:i/>
          <w:szCs w:val="22"/>
          <w:u w:val="single"/>
        </w:rPr>
        <w:t>Reporting of measurement availability</w:t>
      </w:r>
    </w:p>
    <w:p w14:paraId="2E654BA4" w14:textId="77777777" w:rsidR="0073799C" w:rsidRPr="00F14D08" w:rsidRDefault="0073799C" w:rsidP="0073799C">
      <w:pPr>
        <w:rPr>
          <w:b/>
          <w:iCs/>
        </w:rPr>
      </w:pPr>
      <w:r w:rsidRPr="00F14D08">
        <w:rPr>
          <w:b/>
          <w:iCs/>
        </w:rPr>
        <w:t xml:space="preserve">Proposal 1: </w:t>
      </w:r>
      <w:r w:rsidRPr="00F14D08">
        <w:rPr>
          <w:rFonts w:hint="eastAsia"/>
          <w:b/>
        </w:rPr>
        <w:t>A</w:t>
      </w:r>
      <w:r w:rsidRPr="00F14D08">
        <w:rPr>
          <w:b/>
        </w:rPr>
        <w:t xml:space="preserve"> new indicator in SIB1 </w:t>
      </w:r>
      <w:r w:rsidRPr="00F14D08">
        <w:rPr>
          <w:rFonts w:hint="eastAsia"/>
          <w:b/>
        </w:rPr>
        <w:t>can</w:t>
      </w:r>
      <w:r w:rsidRPr="00F14D08">
        <w:rPr>
          <w:b/>
        </w:rPr>
        <w:t xml:space="preserve"> </w:t>
      </w:r>
      <w:r w:rsidRPr="00F14D08">
        <w:rPr>
          <w:rFonts w:hint="eastAsia"/>
          <w:b/>
        </w:rPr>
        <w:t>be</w:t>
      </w:r>
      <w:r w:rsidRPr="00F14D08">
        <w:rPr>
          <w:b/>
        </w:rPr>
        <w:t xml:space="preserve"> </w:t>
      </w:r>
      <w:r w:rsidRPr="00F14D08">
        <w:rPr>
          <w:rFonts w:hint="eastAsia"/>
          <w:b/>
        </w:rPr>
        <w:t>introduced</w:t>
      </w:r>
      <w:r w:rsidRPr="00F14D08">
        <w:rPr>
          <w:b/>
        </w:rPr>
        <w:t xml:space="preserve"> </w:t>
      </w:r>
      <w:r w:rsidRPr="00F14D08">
        <w:rPr>
          <w:rFonts w:hint="eastAsia"/>
          <w:b/>
        </w:rPr>
        <w:t>for</w:t>
      </w:r>
      <w:r w:rsidRPr="00F14D08">
        <w:rPr>
          <w:b/>
        </w:rPr>
        <w:t xml:space="preserve"> </w:t>
      </w:r>
      <w:r w:rsidRPr="00F14D08">
        <w:rPr>
          <w:rFonts w:hint="eastAsia"/>
          <w:b/>
        </w:rPr>
        <w:t>t</w:t>
      </w:r>
      <w:r w:rsidRPr="00F14D08">
        <w:rPr>
          <w:b/>
        </w:rPr>
        <w:t xml:space="preserve">he configuration of Rel-18 </w:t>
      </w:r>
      <w:r w:rsidRPr="00F14D08">
        <w:rPr>
          <w:b/>
          <w:iCs/>
        </w:rPr>
        <w:t xml:space="preserve">idle/inactive measurements to improve SCell/SCG setup delay. If the SIB1 contains </w:t>
      </w:r>
      <w:r w:rsidRPr="00F14D08">
        <w:rPr>
          <w:rFonts w:hint="eastAsia"/>
          <w:b/>
          <w:iCs/>
        </w:rPr>
        <w:t>the</w:t>
      </w:r>
      <w:r w:rsidRPr="00F14D08">
        <w:rPr>
          <w:b/>
          <w:iCs/>
        </w:rPr>
        <w:t xml:space="preserve"> </w:t>
      </w:r>
      <w:r w:rsidRPr="00F14D08">
        <w:rPr>
          <w:rFonts w:hint="eastAsia"/>
          <w:b/>
          <w:iCs/>
        </w:rPr>
        <w:t>new</w:t>
      </w:r>
      <w:r w:rsidRPr="00F14D08">
        <w:rPr>
          <w:b/>
          <w:iCs/>
        </w:rPr>
        <w:t xml:space="preserve"> indicator</w:t>
      </w:r>
      <w:r w:rsidRPr="00F14D08">
        <w:rPr>
          <w:rFonts w:hint="eastAsia"/>
          <w:b/>
          <w:iCs/>
        </w:rPr>
        <w:t>,</w:t>
      </w:r>
      <w:r w:rsidRPr="00F14D08">
        <w:rPr>
          <w:b/>
          <w:iCs/>
        </w:rPr>
        <w:t xml:space="preserve"> UE shall perform the measurements while camping in this cell and report availability of these measurements when establishing or resuming a connection in this cell, which is similar to the Rel-16 EMR.</w:t>
      </w:r>
    </w:p>
    <w:p w14:paraId="660B3EFD" w14:textId="32319B94" w:rsidR="004B2600" w:rsidRPr="004B2600" w:rsidRDefault="004B2600" w:rsidP="0073799C">
      <w:pPr>
        <w:rPr>
          <w:i/>
          <w:u w:val="single"/>
        </w:rPr>
      </w:pPr>
      <w:r w:rsidRPr="004B2600">
        <w:rPr>
          <w:i/>
          <w:u w:val="single"/>
        </w:rPr>
        <w:t>Measurement configuration for the improvement of SCell/SCG setup delay</w:t>
      </w:r>
    </w:p>
    <w:p w14:paraId="3C955286" w14:textId="02DCA74F" w:rsidR="0073799C" w:rsidRPr="006670AC" w:rsidRDefault="0073799C" w:rsidP="0073799C">
      <w:pPr>
        <w:rPr>
          <w:b/>
          <w:lang w:eastAsia="x-none"/>
        </w:rPr>
      </w:pPr>
      <w:r w:rsidRPr="006670AC">
        <w:rPr>
          <w:b/>
        </w:rPr>
        <w:t xml:space="preserve">Observation 1: If using </w:t>
      </w:r>
      <w:r w:rsidRPr="006670AC">
        <w:rPr>
          <w:b/>
          <w:lang w:eastAsia="en-GB"/>
        </w:rPr>
        <w:t xml:space="preserve">the solution based on existing measurement, the current specification without change can support </w:t>
      </w:r>
      <w:r w:rsidRPr="006670AC">
        <w:rPr>
          <w:b/>
        </w:rPr>
        <w:t>the measu</w:t>
      </w:r>
      <w:r>
        <w:rPr>
          <w:b/>
        </w:rPr>
        <w:t xml:space="preserve">rement configuration to improve </w:t>
      </w:r>
      <w:r w:rsidRPr="006670AC">
        <w:rPr>
          <w:b/>
        </w:rPr>
        <w:t>SCell/SCG setup delay</w:t>
      </w:r>
      <w:r>
        <w:rPr>
          <w:b/>
        </w:rPr>
        <w:t xml:space="preserve">, i.e. configuring the frequencies to be measured for </w:t>
      </w:r>
      <w:r w:rsidRPr="006670AC">
        <w:rPr>
          <w:b/>
        </w:rPr>
        <w:t>the improvement of SCell/SCG setup delay</w:t>
      </w:r>
      <w:r>
        <w:rPr>
          <w:b/>
        </w:rPr>
        <w:t xml:space="preserve">. </w:t>
      </w:r>
    </w:p>
    <w:p w14:paraId="7D502531" w14:textId="77777777" w:rsidR="004B2600" w:rsidRPr="00E86779" w:rsidRDefault="004B2600" w:rsidP="004B2600">
      <w:pPr>
        <w:rPr>
          <w:b/>
          <w:iCs/>
          <w:lang w:eastAsia="en-GB"/>
        </w:rPr>
      </w:pPr>
      <w:r w:rsidRPr="0061760B">
        <w:rPr>
          <w:b/>
          <w:iCs/>
          <w:lang w:eastAsia="en-GB"/>
        </w:rPr>
        <w:lastRenderedPageBreak/>
        <w:t xml:space="preserve">Proposal 2: </w:t>
      </w:r>
      <w:r>
        <w:rPr>
          <w:b/>
          <w:iCs/>
          <w:lang w:eastAsia="en-GB"/>
        </w:rPr>
        <w:t xml:space="preserve">The frequencies to be measured </w:t>
      </w:r>
      <w:r w:rsidRPr="0061760B">
        <w:rPr>
          <w:b/>
          <w:iCs/>
          <w:lang w:eastAsia="en-GB"/>
        </w:rPr>
        <w:t xml:space="preserve">for the </w:t>
      </w:r>
      <w:r>
        <w:rPr>
          <w:rFonts w:hint="eastAsia"/>
          <w:b/>
          <w:iCs/>
        </w:rPr>
        <w:t>Rel-</w:t>
      </w:r>
      <w:r>
        <w:rPr>
          <w:b/>
          <w:iCs/>
          <w:lang w:eastAsia="en-GB"/>
        </w:rPr>
        <w:t xml:space="preserve">18 </w:t>
      </w:r>
      <w:r w:rsidRPr="0061760B">
        <w:rPr>
          <w:b/>
          <w:iCs/>
          <w:lang w:eastAsia="en-GB"/>
        </w:rPr>
        <w:t>additional measurement can be configured via the</w:t>
      </w:r>
      <w:r w:rsidRPr="0061760B">
        <w:rPr>
          <w:b/>
          <w:i/>
          <w:iCs/>
          <w:lang w:eastAsia="en-GB"/>
        </w:rPr>
        <w:t xml:space="preserve"> RRCRelease</w:t>
      </w:r>
      <w:r>
        <w:rPr>
          <w:b/>
          <w:iCs/>
          <w:lang w:eastAsia="en-GB"/>
        </w:rPr>
        <w:t xml:space="preserve"> and SIB</w:t>
      </w:r>
      <w:r w:rsidRPr="0061760B">
        <w:rPr>
          <w:b/>
          <w:iCs/>
          <w:lang w:eastAsia="en-GB"/>
        </w:rPr>
        <w:t>.</w:t>
      </w:r>
    </w:p>
    <w:p w14:paraId="4B262D5B" w14:textId="77777777" w:rsidR="004B2600" w:rsidRPr="00CD524D" w:rsidRDefault="004B2600" w:rsidP="004B2600">
      <w:pPr>
        <w:rPr>
          <w:b/>
        </w:rPr>
      </w:pPr>
      <w:r w:rsidRPr="00CD524D">
        <w:rPr>
          <w:b/>
        </w:rPr>
        <w:t xml:space="preserve">Proposal 3: </w:t>
      </w:r>
      <w:r>
        <w:rPr>
          <w:b/>
        </w:rPr>
        <w:t xml:space="preserve">The following </w:t>
      </w:r>
      <w:r w:rsidRPr="00CD524D">
        <w:rPr>
          <w:b/>
        </w:rPr>
        <w:t>t</w:t>
      </w:r>
      <w:r>
        <w:rPr>
          <w:b/>
        </w:rPr>
        <w:t>wo options can be considered to r</w:t>
      </w:r>
      <w:r w:rsidRPr="00CD524D">
        <w:rPr>
          <w:b/>
        </w:rPr>
        <w:t>educe the number of EMR carriers to be me</w:t>
      </w:r>
      <w:r>
        <w:rPr>
          <w:b/>
        </w:rPr>
        <w:t>asured for improved measurement. And w</w:t>
      </w:r>
      <w:r w:rsidRPr="00CD524D">
        <w:rPr>
          <w:b/>
        </w:rPr>
        <w:t>e can further check this</w:t>
      </w:r>
      <w:r>
        <w:rPr>
          <w:b/>
        </w:rPr>
        <w:t xml:space="preserve"> solutions</w:t>
      </w:r>
      <w:r w:rsidRPr="00CD524D">
        <w:rPr>
          <w:b/>
        </w:rPr>
        <w:t xml:space="preserve"> with RAN4.</w:t>
      </w:r>
    </w:p>
    <w:p w14:paraId="12A6E38A" w14:textId="77777777" w:rsidR="004B2600" w:rsidRPr="004C7EEA" w:rsidRDefault="004B2600" w:rsidP="004B2600">
      <w:pPr>
        <w:pStyle w:val="af6"/>
        <w:numPr>
          <w:ilvl w:val="0"/>
          <w:numId w:val="37"/>
        </w:numPr>
        <w:spacing w:after="120" w:line="288" w:lineRule="auto"/>
        <w:ind w:left="714" w:firstLineChars="0" w:hanging="357"/>
        <w:rPr>
          <w:b/>
          <w:sz w:val="22"/>
          <w:szCs w:val="22"/>
        </w:rPr>
      </w:pPr>
      <w:r w:rsidRPr="004C7EEA">
        <w:rPr>
          <w:b/>
          <w:sz w:val="22"/>
          <w:szCs w:val="22"/>
        </w:rPr>
        <w:t>Option 1: The network only configures one frequency for the additional measurement.</w:t>
      </w:r>
    </w:p>
    <w:p w14:paraId="2773D2B1" w14:textId="77777777" w:rsidR="004B2600" w:rsidRPr="004C7EEA" w:rsidRDefault="004B2600" w:rsidP="004B2600">
      <w:pPr>
        <w:pStyle w:val="af6"/>
        <w:numPr>
          <w:ilvl w:val="0"/>
          <w:numId w:val="37"/>
        </w:numPr>
        <w:spacing w:after="120" w:line="288" w:lineRule="auto"/>
        <w:ind w:left="714" w:firstLineChars="0" w:hanging="357"/>
        <w:rPr>
          <w:b/>
          <w:sz w:val="22"/>
          <w:szCs w:val="22"/>
        </w:rPr>
      </w:pPr>
      <w:r w:rsidRPr="004C7EEA">
        <w:rPr>
          <w:b/>
          <w:sz w:val="22"/>
          <w:szCs w:val="22"/>
        </w:rPr>
        <w:t>Option 2: The threshold(s) for the quality can be introduced and UE can selected the carrier(s) to be measured based on the threshold(s) configured by network</w:t>
      </w:r>
      <w:r>
        <w:rPr>
          <w:b/>
          <w:sz w:val="22"/>
          <w:szCs w:val="22"/>
        </w:rPr>
        <w:t>.</w:t>
      </w:r>
    </w:p>
    <w:p w14:paraId="4392FEA7" w14:textId="74543F5F" w:rsidR="0073799C" w:rsidRPr="004B2600" w:rsidRDefault="004B2600" w:rsidP="0034615C">
      <w:pPr>
        <w:jc w:val="left"/>
        <w:rPr>
          <w:i/>
          <w:szCs w:val="22"/>
          <w:u w:val="single"/>
        </w:rPr>
      </w:pPr>
      <w:r>
        <w:rPr>
          <w:i/>
          <w:szCs w:val="22"/>
          <w:u w:val="single"/>
        </w:rPr>
        <w:t>Measurement r</w:t>
      </w:r>
      <w:r w:rsidRPr="004B2600">
        <w:rPr>
          <w:i/>
          <w:szCs w:val="22"/>
          <w:u w:val="single"/>
        </w:rPr>
        <w:t>eporting for the improvement of FR2 SCell/SCG setup delay</w:t>
      </w:r>
    </w:p>
    <w:p w14:paraId="7AC2D02A" w14:textId="77777777" w:rsidR="004B2600" w:rsidRPr="0073799C" w:rsidRDefault="004B2600" w:rsidP="004B2600">
      <w:pPr>
        <w:rPr>
          <w:b/>
          <w:bCs/>
          <w:color w:val="000000"/>
          <w:szCs w:val="22"/>
        </w:rPr>
      </w:pPr>
      <w:r w:rsidRPr="0073799C">
        <w:rPr>
          <w:rFonts w:eastAsia="Malgun Gothic"/>
          <w:b/>
          <w:szCs w:val="22"/>
          <w:lang w:eastAsia="ko-KR"/>
        </w:rPr>
        <w:t>Proposal 4:</w:t>
      </w:r>
      <w:r w:rsidRPr="0073799C">
        <w:rPr>
          <w:b/>
          <w:bCs/>
          <w:color w:val="000000"/>
          <w:szCs w:val="22"/>
        </w:rPr>
        <w:t xml:space="preserve"> </w:t>
      </w:r>
      <w:r w:rsidRPr="0073799C">
        <w:rPr>
          <w:b/>
          <w:szCs w:val="22"/>
        </w:rPr>
        <w:t xml:space="preserve">Similar to Rel-16 EMR, the </w:t>
      </w:r>
      <w:r w:rsidRPr="0073799C">
        <w:rPr>
          <w:b/>
          <w:bCs/>
          <w:color w:val="000000"/>
          <w:szCs w:val="22"/>
        </w:rPr>
        <w:t>UE only reports the frequencies configured by the network for the Rel-18 IDLE/INACTIVE measurement and these frequencies configured by the network can be the frequencies configured for the additional measurement, EMR and cell (re)selection.</w:t>
      </w:r>
    </w:p>
    <w:p w14:paraId="1ACF45A8" w14:textId="77777777" w:rsidR="004B2600" w:rsidRPr="0073799C" w:rsidRDefault="004B2600" w:rsidP="004B2600">
      <w:pPr>
        <w:rPr>
          <w:b/>
          <w:bCs/>
          <w:color w:val="000000"/>
          <w:szCs w:val="22"/>
        </w:rPr>
      </w:pPr>
      <w:r w:rsidRPr="0073799C">
        <w:rPr>
          <w:b/>
          <w:szCs w:val="22"/>
        </w:rPr>
        <w:t>Proposal 5: The Rel-16 EMR mechanism can be reused for Rel-18 IDLE/INACTIVE measurement reporting, including the following principles:</w:t>
      </w:r>
    </w:p>
    <w:p w14:paraId="1CAFF27C" w14:textId="77777777" w:rsidR="004B2600" w:rsidRPr="0073799C" w:rsidRDefault="004B2600" w:rsidP="004B2600">
      <w:pPr>
        <w:pStyle w:val="af6"/>
        <w:numPr>
          <w:ilvl w:val="0"/>
          <w:numId w:val="37"/>
        </w:numPr>
        <w:spacing w:after="120"/>
        <w:ind w:left="714" w:firstLineChars="0" w:hanging="357"/>
        <w:rPr>
          <w:b/>
          <w:sz w:val="22"/>
          <w:szCs w:val="22"/>
        </w:rPr>
      </w:pPr>
      <w:r w:rsidRPr="0073799C">
        <w:rPr>
          <w:rFonts w:hint="eastAsia"/>
          <w:b/>
          <w:sz w:val="22"/>
          <w:szCs w:val="22"/>
        </w:rPr>
        <w:t>The</w:t>
      </w:r>
      <w:r w:rsidRPr="0073799C">
        <w:rPr>
          <w:b/>
          <w:sz w:val="22"/>
          <w:szCs w:val="22"/>
        </w:rPr>
        <w:t xml:space="preserve"> </w:t>
      </w:r>
      <w:r w:rsidRPr="0073799C">
        <w:rPr>
          <w:rFonts w:hint="eastAsia"/>
          <w:b/>
          <w:sz w:val="22"/>
          <w:szCs w:val="22"/>
        </w:rPr>
        <w:t>Rel-</w:t>
      </w:r>
      <w:r w:rsidRPr="0073799C">
        <w:rPr>
          <w:b/>
          <w:sz w:val="22"/>
          <w:szCs w:val="22"/>
        </w:rPr>
        <w:t xml:space="preserve">18 IDLE/INACTIVE </w:t>
      </w:r>
      <w:r w:rsidRPr="0073799C">
        <w:rPr>
          <w:rFonts w:hint="eastAsia"/>
          <w:b/>
          <w:sz w:val="22"/>
          <w:szCs w:val="22"/>
        </w:rPr>
        <w:t>measurement</w:t>
      </w:r>
      <w:r w:rsidRPr="0073799C">
        <w:rPr>
          <w:b/>
          <w:sz w:val="22"/>
          <w:szCs w:val="22"/>
        </w:rPr>
        <w:t xml:space="preserve"> </w:t>
      </w:r>
      <w:r w:rsidRPr="0073799C">
        <w:rPr>
          <w:rFonts w:hint="eastAsia"/>
          <w:b/>
          <w:sz w:val="22"/>
          <w:szCs w:val="22"/>
        </w:rPr>
        <w:t>results</w:t>
      </w:r>
      <w:r w:rsidRPr="0073799C">
        <w:rPr>
          <w:b/>
          <w:sz w:val="22"/>
          <w:szCs w:val="22"/>
        </w:rPr>
        <w:t xml:space="preserve"> </w:t>
      </w:r>
      <w:r w:rsidRPr="0073799C">
        <w:rPr>
          <w:rFonts w:hint="eastAsia"/>
          <w:b/>
          <w:sz w:val="22"/>
          <w:szCs w:val="22"/>
        </w:rPr>
        <w:t>can</w:t>
      </w:r>
      <w:r w:rsidRPr="0073799C">
        <w:rPr>
          <w:b/>
          <w:sz w:val="22"/>
          <w:szCs w:val="22"/>
        </w:rPr>
        <w:t xml:space="preserve"> </w:t>
      </w:r>
      <w:r w:rsidRPr="0073799C">
        <w:rPr>
          <w:rFonts w:hint="eastAsia"/>
          <w:b/>
          <w:sz w:val="22"/>
          <w:szCs w:val="22"/>
        </w:rPr>
        <w:t>be</w:t>
      </w:r>
      <w:r w:rsidRPr="0073799C">
        <w:rPr>
          <w:b/>
          <w:sz w:val="22"/>
          <w:szCs w:val="22"/>
        </w:rPr>
        <w:t xml:space="preserve"> </w:t>
      </w:r>
      <w:r w:rsidRPr="0073799C">
        <w:rPr>
          <w:rFonts w:hint="eastAsia"/>
          <w:b/>
          <w:sz w:val="22"/>
          <w:szCs w:val="22"/>
        </w:rPr>
        <w:t>reported</w:t>
      </w:r>
      <w:r w:rsidRPr="0073799C">
        <w:rPr>
          <w:b/>
          <w:sz w:val="22"/>
          <w:szCs w:val="22"/>
        </w:rPr>
        <w:t xml:space="preserve"> </w:t>
      </w:r>
      <w:r w:rsidRPr="0073799C">
        <w:rPr>
          <w:rFonts w:hint="eastAsia"/>
          <w:b/>
          <w:sz w:val="22"/>
          <w:szCs w:val="22"/>
        </w:rPr>
        <w:t>via</w:t>
      </w:r>
      <w:r w:rsidRPr="0073799C">
        <w:rPr>
          <w:b/>
          <w:sz w:val="22"/>
          <w:szCs w:val="22"/>
        </w:rPr>
        <w:t xml:space="preserve"> the </w:t>
      </w:r>
      <w:r w:rsidRPr="0073799C">
        <w:rPr>
          <w:b/>
          <w:i/>
          <w:sz w:val="22"/>
          <w:szCs w:val="22"/>
        </w:rPr>
        <w:t>RRCResumeComplete</w:t>
      </w:r>
      <w:r w:rsidRPr="0073799C">
        <w:rPr>
          <w:b/>
          <w:sz w:val="22"/>
          <w:szCs w:val="22"/>
        </w:rPr>
        <w:t xml:space="preserve"> </w:t>
      </w:r>
      <w:r w:rsidRPr="0073799C">
        <w:rPr>
          <w:rFonts w:hint="eastAsia"/>
          <w:b/>
          <w:sz w:val="22"/>
          <w:szCs w:val="22"/>
        </w:rPr>
        <w:t>message if</w:t>
      </w:r>
      <w:r w:rsidRPr="0073799C">
        <w:rPr>
          <w:b/>
          <w:sz w:val="22"/>
          <w:szCs w:val="22"/>
        </w:rPr>
        <w:t xml:space="preserve"> the request information included in the </w:t>
      </w:r>
      <w:r w:rsidRPr="0073799C">
        <w:rPr>
          <w:b/>
          <w:i/>
          <w:sz w:val="22"/>
          <w:szCs w:val="22"/>
        </w:rPr>
        <w:t>RRCResume</w:t>
      </w:r>
      <w:r w:rsidRPr="0073799C">
        <w:rPr>
          <w:b/>
          <w:sz w:val="22"/>
          <w:szCs w:val="22"/>
        </w:rPr>
        <w:t xml:space="preserve"> message.</w:t>
      </w:r>
    </w:p>
    <w:p w14:paraId="4C6BB942" w14:textId="4D01AD53" w:rsidR="004B2600" w:rsidRPr="004B2600" w:rsidRDefault="004B2600" w:rsidP="004B2600">
      <w:pPr>
        <w:pStyle w:val="af6"/>
        <w:numPr>
          <w:ilvl w:val="0"/>
          <w:numId w:val="37"/>
        </w:numPr>
        <w:spacing w:after="120"/>
        <w:ind w:left="714" w:firstLineChars="0" w:hanging="357"/>
        <w:rPr>
          <w:b/>
          <w:sz w:val="22"/>
          <w:szCs w:val="22"/>
        </w:rPr>
      </w:pPr>
      <w:r w:rsidRPr="0073799C">
        <w:rPr>
          <w:rFonts w:hint="eastAsia"/>
          <w:b/>
          <w:sz w:val="22"/>
          <w:szCs w:val="22"/>
        </w:rPr>
        <w:t>The</w:t>
      </w:r>
      <w:r w:rsidRPr="0073799C">
        <w:rPr>
          <w:b/>
          <w:sz w:val="22"/>
          <w:szCs w:val="22"/>
        </w:rPr>
        <w:t xml:space="preserve"> </w:t>
      </w:r>
      <w:r w:rsidRPr="0073799C">
        <w:rPr>
          <w:rFonts w:hint="eastAsia"/>
          <w:b/>
          <w:sz w:val="22"/>
          <w:szCs w:val="22"/>
        </w:rPr>
        <w:t>Rel-</w:t>
      </w:r>
      <w:r w:rsidRPr="0073799C">
        <w:rPr>
          <w:b/>
          <w:sz w:val="22"/>
          <w:szCs w:val="22"/>
        </w:rPr>
        <w:t xml:space="preserve">18 IDLE/INACTIVE </w:t>
      </w:r>
      <w:r w:rsidRPr="0073799C">
        <w:rPr>
          <w:rFonts w:hint="eastAsia"/>
          <w:b/>
          <w:sz w:val="22"/>
          <w:szCs w:val="22"/>
        </w:rPr>
        <w:t>measurement</w:t>
      </w:r>
      <w:r w:rsidRPr="0073799C">
        <w:rPr>
          <w:b/>
          <w:sz w:val="22"/>
          <w:szCs w:val="22"/>
        </w:rPr>
        <w:t xml:space="preserve"> </w:t>
      </w:r>
      <w:r w:rsidRPr="0073799C">
        <w:rPr>
          <w:rFonts w:hint="eastAsia"/>
          <w:b/>
          <w:sz w:val="22"/>
          <w:szCs w:val="22"/>
        </w:rPr>
        <w:t>results</w:t>
      </w:r>
      <w:r w:rsidRPr="0073799C">
        <w:rPr>
          <w:b/>
          <w:sz w:val="22"/>
          <w:szCs w:val="22"/>
        </w:rPr>
        <w:t xml:space="preserve"> </w:t>
      </w:r>
      <w:r w:rsidRPr="0073799C">
        <w:rPr>
          <w:rFonts w:hint="eastAsia"/>
          <w:b/>
          <w:sz w:val="22"/>
          <w:szCs w:val="22"/>
        </w:rPr>
        <w:t>can</w:t>
      </w:r>
      <w:r w:rsidRPr="0073799C">
        <w:rPr>
          <w:b/>
          <w:sz w:val="22"/>
          <w:szCs w:val="22"/>
        </w:rPr>
        <w:t xml:space="preserve"> </w:t>
      </w:r>
      <w:r w:rsidRPr="0073799C">
        <w:rPr>
          <w:rFonts w:hint="eastAsia"/>
          <w:b/>
          <w:sz w:val="22"/>
          <w:szCs w:val="22"/>
        </w:rPr>
        <w:t>be</w:t>
      </w:r>
      <w:r w:rsidRPr="0073799C">
        <w:rPr>
          <w:b/>
          <w:sz w:val="22"/>
          <w:szCs w:val="22"/>
        </w:rPr>
        <w:t xml:space="preserve"> </w:t>
      </w:r>
      <w:r w:rsidRPr="0073799C">
        <w:rPr>
          <w:rFonts w:hint="eastAsia"/>
          <w:b/>
          <w:sz w:val="22"/>
          <w:szCs w:val="22"/>
        </w:rPr>
        <w:t>reported</w:t>
      </w:r>
      <w:r w:rsidRPr="0073799C">
        <w:rPr>
          <w:b/>
          <w:sz w:val="22"/>
          <w:szCs w:val="22"/>
        </w:rPr>
        <w:t xml:space="preserve"> </w:t>
      </w:r>
      <w:r w:rsidRPr="0073799C">
        <w:rPr>
          <w:rFonts w:hint="eastAsia"/>
          <w:b/>
          <w:sz w:val="22"/>
          <w:szCs w:val="22"/>
        </w:rPr>
        <w:t>via</w:t>
      </w:r>
      <w:r w:rsidRPr="0073799C">
        <w:rPr>
          <w:b/>
          <w:sz w:val="22"/>
          <w:szCs w:val="22"/>
        </w:rPr>
        <w:t xml:space="preserve"> the </w:t>
      </w:r>
      <w:r w:rsidRPr="0073799C">
        <w:rPr>
          <w:b/>
          <w:i/>
          <w:sz w:val="22"/>
          <w:szCs w:val="22"/>
        </w:rPr>
        <w:t>UEInformationResponse</w:t>
      </w:r>
      <w:r w:rsidRPr="0073799C">
        <w:rPr>
          <w:b/>
          <w:sz w:val="22"/>
          <w:szCs w:val="22"/>
        </w:rPr>
        <w:t xml:space="preserve"> </w:t>
      </w:r>
      <w:r w:rsidRPr="0073799C">
        <w:rPr>
          <w:rFonts w:hint="eastAsia"/>
          <w:b/>
          <w:sz w:val="22"/>
          <w:szCs w:val="22"/>
        </w:rPr>
        <w:t>message if</w:t>
      </w:r>
      <w:r w:rsidRPr="0073799C">
        <w:rPr>
          <w:b/>
          <w:sz w:val="22"/>
          <w:szCs w:val="22"/>
        </w:rPr>
        <w:t xml:space="preserve"> the request information included in the </w:t>
      </w:r>
      <w:r w:rsidRPr="0073799C">
        <w:rPr>
          <w:b/>
          <w:i/>
          <w:sz w:val="22"/>
          <w:szCs w:val="22"/>
        </w:rPr>
        <w:t>UEInformationReques</w:t>
      </w:r>
      <w:r w:rsidRPr="0073799C">
        <w:rPr>
          <w:b/>
          <w:sz w:val="22"/>
          <w:szCs w:val="22"/>
        </w:rPr>
        <w:t xml:space="preserve">t message. </w:t>
      </w:r>
    </w:p>
    <w:p w14:paraId="0A5681C4" w14:textId="4E46419A" w:rsidR="004B2600" w:rsidRPr="004B2600" w:rsidRDefault="004B2600" w:rsidP="004B2600">
      <w:pPr>
        <w:rPr>
          <w:b/>
          <w:color w:val="000000"/>
          <w:szCs w:val="22"/>
        </w:rPr>
      </w:pPr>
      <w:r w:rsidRPr="0073799C">
        <w:rPr>
          <w:b/>
          <w:color w:val="000000"/>
          <w:szCs w:val="22"/>
        </w:rPr>
        <w:t xml:space="preserve">Proposal 6: [X] value can be configured via </w:t>
      </w:r>
      <w:r w:rsidRPr="0073799C">
        <w:rPr>
          <w:b/>
          <w:szCs w:val="22"/>
        </w:rPr>
        <w:t xml:space="preserve">SIB </w:t>
      </w:r>
      <w:r w:rsidRPr="0073799C">
        <w:rPr>
          <w:b/>
          <w:color w:val="000000"/>
          <w:szCs w:val="22"/>
        </w:rPr>
        <w:t xml:space="preserve">for the condition of the validity status of measurement results. For Rel-18 </w:t>
      </w:r>
      <w:r w:rsidRPr="0073799C">
        <w:rPr>
          <w:b/>
          <w:szCs w:val="22"/>
        </w:rPr>
        <w:t xml:space="preserve">IDLE/INACTIVE </w:t>
      </w:r>
      <w:r w:rsidRPr="0073799C">
        <w:rPr>
          <w:rFonts w:hint="eastAsia"/>
          <w:b/>
          <w:szCs w:val="22"/>
        </w:rPr>
        <w:t>measurement</w:t>
      </w:r>
      <w:r w:rsidRPr="0073799C">
        <w:rPr>
          <w:b/>
          <w:szCs w:val="22"/>
        </w:rPr>
        <w:t xml:space="preserve"> reporting, if the measurement is valid, the UE shall include the measurement results in the </w:t>
      </w:r>
      <w:r w:rsidRPr="0073799C">
        <w:rPr>
          <w:rFonts w:hint="eastAsia"/>
          <w:b/>
          <w:szCs w:val="22"/>
        </w:rPr>
        <w:t>measurement</w:t>
      </w:r>
      <w:r w:rsidRPr="0073799C">
        <w:rPr>
          <w:b/>
          <w:szCs w:val="22"/>
        </w:rPr>
        <w:t xml:space="preserve"> report.</w:t>
      </w:r>
    </w:p>
    <w:p w14:paraId="513DE901" w14:textId="77777777" w:rsidR="00DA44DE" w:rsidRDefault="00DA44DE" w:rsidP="00DA44DE">
      <w:pPr>
        <w:pStyle w:val="1"/>
        <w:tabs>
          <w:tab w:val="left" w:pos="432"/>
        </w:tabs>
        <w:spacing w:before="180" w:line="240" w:lineRule="auto"/>
        <w:ind w:left="0" w:firstLine="0"/>
        <w:jc w:val="left"/>
      </w:pPr>
      <w:r>
        <w:t>Reference</w:t>
      </w:r>
    </w:p>
    <w:p w14:paraId="2ED14E10" w14:textId="77777777" w:rsidR="00675563" w:rsidRPr="003C69CE" w:rsidRDefault="00675563" w:rsidP="001A1418">
      <w:pPr>
        <w:pStyle w:val="Doc-title"/>
        <w:spacing w:before="0" w:line="288" w:lineRule="auto"/>
        <w:ind w:left="0" w:firstLine="0"/>
        <w:rPr>
          <w:rFonts w:ascii="Times New Roman" w:hAnsi="Times New Roman"/>
        </w:rPr>
      </w:pPr>
      <w:r>
        <w:rPr>
          <w:rFonts w:ascii="Times New Roman" w:hAnsi="Times New Roman"/>
        </w:rPr>
        <w:t>[1] RP-231475</w:t>
      </w:r>
      <w:r w:rsidRPr="003C69CE">
        <w:rPr>
          <w:rFonts w:ascii="Times New Roman" w:hAnsi="Times New Roman"/>
        </w:rPr>
        <w:t>, MediaTek Inc., “Revised WID on Further NR mobility enhancements”</w:t>
      </w:r>
    </w:p>
    <w:p w14:paraId="2286DCA1" w14:textId="54CBE6CF" w:rsidR="004B0C0F" w:rsidRDefault="004B0C0F" w:rsidP="004B0C0F">
      <w:pPr>
        <w:pStyle w:val="Doc-title"/>
        <w:spacing w:before="0" w:line="288" w:lineRule="auto"/>
        <w:ind w:left="0" w:firstLine="0"/>
        <w:rPr>
          <w:rFonts w:ascii="Times New Roman" w:hAnsi="Times New Roman"/>
        </w:rPr>
      </w:pPr>
      <w:r>
        <w:rPr>
          <w:rFonts w:ascii="Times New Roman" w:hAnsi="Times New Roman"/>
        </w:rPr>
        <w:t>[2</w:t>
      </w:r>
      <w:r w:rsidRPr="003C69CE">
        <w:rPr>
          <w:rFonts w:ascii="Times New Roman" w:hAnsi="Times New Roman"/>
        </w:rPr>
        <w:t xml:space="preserve">] </w:t>
      </w:r>
      <w:r w:rsidR="004A4EA0">
        <w:rPr>
          <w:rFonts w:ascii="Times New Roman" w:hAnsi="Times New Roman"/>
        </w:rPr>
        <w:t>TS 38.331</w:t>
      </w:r>
    </w:p>
    <w:p w14:paraId="61B36991" w14:textId="15167253" w:rsidR="004A4EA0" w:rsidRPr="004A4EA0" w:rsidRDefault="00C254C6" w:rsidP="004A4EA0">
      <w:pPr>
        <w:pStyle w:val="Doc-title"/>
        <w:spacing w:before="0" w:line="288" w:lineRule="auto"/>
        <w:ind w:left="0" w:firstLine="0"/>
        <w:rPr>
          <w:rFonts w:ascii="Times New Roman" w:hAnsi="Times New Roman"/>
        </w:rPr>
      </w:pPr>
      <w:r>
        <w:rPr>
          <w:rFonts w:ascii="Times New Roman" w:hAnsi="Times New Roman"/>
        </w:rPr>
        <w:t>[3</w:t>
      </w:r>
      <w:r w:rsidR="006C2030">
        <w:rPr>
          <w:rFonts w:ascii="Times New Roman" w:hAnsi="Times New Roman"/>
        </w:rPr>
        <w:t xml:space="preserve">] </w:t>
      </w:r>
      <w:r w:rsidR="0042008D">
        <w:rPr>
          <w:rFonts w:ascii="Times New Roman" w:hAnsi="Times New Roman"/>
        </w:rPr>
        <w:t>R2-2309462  “</w:t>
      </w:r>
      <w:r w:rsidR="0042008D" w:rsidRPr="0042008D">
        <w:rPr>
          <w:rFonts w:ascii="Times New Roman" w:hAnsi="Times New Roman"/>
        </w:rPr>
        <w:t>LS on improvement on FR2 SCell/SCG setup delay (R4-2314466; contact: Nokia)</w:t>
      </w:r>
      <w:r w:rsidR="0042008D">
        <w:rPr>
          <w:rFonts w:ascii="Times New Roman" w:hAnsi="Times New Roman"/>
        </w:rPr>
        <w:t>”</w:t>
      </w:r>
    </w:p>
    <w:p w14:paraId="6910E280" w14:textId="192C8636" w:rsidR="008D5289" w:rsidRPr="006C2030" w:rsidRDefault="006C2030" w:rsidP="006C2030">
      <w:pPr>
        <w:pStyle w:val="Doc-title"/>
        <w:spacing w:before="0" w:line="288" w:lineRule="auto"/>
        <w:ind w:left="0" w:firstLine="0"/>
        <w:rPr>
          <w:rFonts w:ascii="Times New Roman" w:hAnsi="Times New Roman"/>
        </w:rPr>
      </w:pPr>
      <w:r>
        <w:rPr>
          <w:rFonts w:ascii="Times New Roman" w:hAnsi="Times New Roman"/>
        </w:rPr>
        <w:t>[4</w:t>
      </w:r>
      <w:r w:rsidR="002B107A" w:rsidRPr="00C254C6">
        <w:rPr>
          <w:rFonts w:ascii="Times New Roman" w:hAnsi="Times New Roman"/>
        </w:rPr>
        <w:t>]</w:t>
      </w:r>
      <w:r>
        <w:rPr>
          <w:rFonts w:ascii="Times New Roman" w:hAnsi="Times New Roman"/>
        </w:rPr>
        <w:t xml:space="preserve"> </w:t>
      </w:r>
      <w:r w:rsidR="00E91797">
        <w:rPr>
          <w:rFonts w:ascii="Times New Roman" w:hAnsi="Times New Roman"/>
        </w:rPr>
        <w:t xml:space="preserve">R2-2311749 </w:t>
      </w:r>
      <w:r w:rsidR="0042008D">
        <w:rPr>
          <w:rFonts w:ascii="Times New Roman" w:hAnsi="Times New Roman"/>
        </w:rPr>
        <w:t xml:space="preserve"> </w:t>
      </w:r>
      <w:r w:rsidR="00E91797">
        <w:rPr>
          <w:rFonts w:ascii="Times New Roman" w:hAnsi="Times New Roman"/>
        </w:rPr>
        <w:t>“</w:t>
      </w:r>
      <w:r w:rsidR="00E91797" w:rsidRPr="00E91797">
        <w:rPr>
          <w:rFonts w:ascii="Times New Roman" w:hAnsi="Times New Roman"/>
        </w:rPr>
        <w:t>LS on improvement on FR2 SCell/SCG setup delay (R4-2317428; contact: Nokia)</w:t>
      </w:r>
      <w:r w:rsidR="00E91797">
        <w:rPr>
          <w:rFonts w:ascii="Times New Roman" w:hAnsi="Times New Roman"/>
        </w:rPr>
        <w:t>”</w:t>
      </w:r>
    </w:p>
    <w:p w14:paraId="12A3DFF3" w14:textId="77777777" w:rsidR="002B107A" w:rsidRPr="002B107A" w:rsidRDefault="002B107A" w:rsidP="002B107A">
      <w:pPr>
        <w:pStyle w:val="Doc-text2"/>
      </w:pPr>
    </w:p>
    <w:sectPr w:rsidR="002B107A" w:rsidRPr="002B107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D3EE1" w14:textId="77777777" w:rsidR="00BE2CA1" w:rsidRDefault="00BE2CA1">
      <w:pPr>
        <w:spacing w:after="0" w:line="240" w:lineRule="auto"/>
      </w:pPr>
      <w:r>
        <w:separator/>
      </w:r>
    </w:p>
  </w:endnote>
  <w:endnote w:type="continuationSeparator" w:id="0">
    <w:p w14:paraId="7504C328" w14:textId="77777777" w:rsidR="00BE2CA1" w:rsidRDefault="00BE2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7642F" w14:textId="77777777" w:rsidR="00BE2CA1" w:rsidRDefault="00BE2CA1">
      <w:pPr>
        <w:spacing w:after="0" w:line="240" w:lineRule="auto"/>
      </w:pPr>
      <w:r>
        <w:separator/>
      </w:r>
    </w:p>
  </w:footnote>
  <w:footnote w:type="continuationSeparator" w:id="0">
    <w:p w14:paraId="55852C32" w14:textId="77777777" w:rsidR="00BE2CA1" w:rsidRDefault="00BE2C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07750DE"/>
    <w:multiLevelType w:val="hybridMultilevel"/>
    <w:tmpl w:val="414C6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A12FE"/>
    <w:multiLevelType w:val="hybridMultilevel"/>
    <w:tmpl w:val="9312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9923287"/>
    <w:multiLevelType w:val="hybridMultilevel"/>
    <w:tmpl w:val="21F4DD50"/>
    <w:lvl w:ilvl="0" w:tplc="143E000A">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E5B4BFA"/>
    <w:multiLevelType w:val="hybridMultilevel"/>
    <w:tmpl w:val="D3BC5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625D2"/>
    <w:multiLevelType w:val="hybridMultilevel"/>
    <w:tmpl w:val="224883FC"/>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474EE"/>
    <w:multiLevelType w:val="hybridMultilevel"/>
    <w:tmpl w:val="6368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10EA3"/>
    <w:multiLevelType w:val="hybridMultilevel"/>
    <w:tmpl w:val="0538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5082C"/>
    <w:multiLevelType w:val="hybridMultilevel"/>
    <w:tmpl w:val="5460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7B42DC"/>
    <w:multiLevelType w:val="multilevel"/>
    <w:tmpl w:val="3A7B42DC"/>
    <w:lvl w:ilvl="0">
      <w:start w:val="7"/>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880"/>
        </w:tabs>
        <w:ind w:left="2880" w:hanging="360"/>
      </w:pPr>
      <w:rPr>
        <w:rFonts w:hint="default"/>
      </w:rPr>
    </w:lvl>
    <w:lvl w:ilvl="4">
      <w:start w:val="1"/>
      <w:numFmt w:val="decimal"/>
      <w:lvlText w:val="%5."/>
      <w:lvlJc w:val="left"/>
      <w:pPr>
        <w:tabs>
          <w:tab w:val="left" w:pos="3600"/>
        </w:tabs>
        <w:ind w:left="3600" w:hanging="360"/>
      </w:pPr>
      <w:rPr>
        <w:rFonts w:hint="default"/>
      </w:rPr>
    </w:lvl>
    <w:lvl w:ilvl="5">
      <w:start w:val="1"/>
      <w:numFmt w:val="decimal"/>
      <w:lvlText w:val="%6."/>
      <w:lvlJc w:val="left"/>
      <w:pPr>
        <w:tabs>
          <w:tab w:val="left" w:pos="4320"/>
        </w:tabs>
        <w:ind w:left="4320" w:hanging="360"/>
      </w:pPr>
      <w:rPr>
        <w:rFonts w:hint="default"/>
      </w:rPr>
    </w:lvl>
    <w:lvl w:ilvl="6">
      <w:start w:val="1"/>
      <w:numFmt w:val="decimal"/>
      <w:lvlText w:val="%7."/>
      <w:lvlJc w:val="left"/>
      <w:pPr>
        <w:tabs>
          <w:tab w:val="left" w:pos="5040"/>
        </w:tabs>
        <w:ind w:left="5040" w:hanging="360"/>
      </w:pPr>
      <w:rPr>
        <w:rFonts w:hint="default"/>
      </w:rPr>
    </w:lvl>
    <w:lvl w:ilvl="7">
      <w:start w:val="1"/>
      <w:numFmt w:val="decimal"/>
      <w:lvlText w:val="%8."/>
      <w:lvlJc w:val="left"/>
      <w:pPr>
        <w:tabs>
          <w:tab w:val="left" w:pos="5760"/>
        </w:tabs>
        <w:ind w:left="5760" w:hanging="360"/>
      </w:pPr>
      <w:rPr>
        <w:rFonts w:hint="default"/>
      </w:rPr>
    </w:lvl>
    <w:lvl w:ilvl="8">
      <w:start w:val="1"/>
      <w:numFmt w:val="decimal"/>
      <w:lvlText w:val="%9."/>
      <w:lvlJc w:val="left"/>
      <w:pPr>
        <w:tabs>
          <w:tab w:val="left" w:pos="6480"/>
        </w:tabs>
        <w:ind w:left="6480" w:hanging="36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7B6060"/>
    <w:multiLevelType w:val="hybridMultilevel"/>
    <w:tmpl w:val="3A66B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3A1093"/>
    <w:multiLevelType w:val="hybridMultilevel"/>
    <w:tmpl w:val="3822C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223965"/>
    <w:multiLevelType w:val="hybridMultilevel"/>
    <w:tmpl w:val="340E5238"/>
    <w:lvl w:ilvl="0" w:tplc="143E00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60E33B48"/>
    <w:multiLevelType w:val="hybridMultilevel"/>
    <w:tmpl w:val="112E704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C86567"/>
    <w:multiLevelType w:val="multilevel"/>
    <w:tmpl w:val="62C8656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88144F"/>
    <w:multiLevelType w:val="hybridMultilevel"/>
    <w:tmpl w:val="BB589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470CF"/>
    <w:multiLevelType w:val="hybridMultilevel"/>
    <w:tmpl w:val="EFE49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7" w15:restartNumberingAfterBreak="0">
    <w:nsid w:val="75837275"/>
    <w:multiLevelType w:val="hybridMultilevel"/>
    <w:tmpl w:val="78A4C76E"/>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031C6"/>
    <w:multiLevelType w:val="hybridMultilevel"/>
    <w:tmpl w:val="5A8E6062"/>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E3157"/>
    <w:multiLevelType w:val="hybridMultilevel"/>
    <w:tmpl w:val="0DEEA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4"/>
  </w:num>
  <w:num w:numId="4">
    <w:abstractNumId w:val="11"/>
  </w:num>
  <w:num w:numId="5">
    <w:abstractNumId w:val="0"/>
  </w:num>
  <w:num w:numId="6">
    <w:abstractNumId w:val="17"/>
  </w:num>
  <w:num w:numId="7">
    <w:abstractNumId w:val="1"/>
  </w:num>
  <w:num w:numId="8">
    <w:abstractNumId w:val="29"/>
  </w:num>
  <w:num w:numId="9">
    <w:abstractNumId w:val="5"/>
  </w:num>
  <w:num w:numId="10">
    <w:abstractNumId w:val="9"/>
  </w:num>
  <w:num w:numId="11">
    <w:abstractNumId w:val="15"/>
  </w:num>
  <w:num w:numId="12">
    <w:abstractNumId w:val="8"/>
  </w:num>
  <w:num w:numId="13">
    <w:abstractNumId w:val="22"/>
  </w:num>
  <w:num w:numId="14">
    <w:abstractNumId w:val="3"/>
  </w:num>
  <w:num w:numId="15">
    <w:abstractNumId w:val="27"/>
  </w:num>
  <w:num w:numId="16">
    <w:abstractNumId w:val="6"/>
  </w:num>
  <w:num w:numId="17">
    <w:abstractNumId w:val="20"/>
  </w:num>
  <w:num w:numId="18">
    <w:abstractNumId w:val="0"/>
  </w:num>
  <w:num w:numId="19">
    <w:abstractNumId w:val="0"/>
  </w:num>
  <w:num w:numId="20">
    <w:abstractNumId w:val="0"/>
  </w:num>
  <w:num w:numId="21">
    <w:abstractNumId w:val="28"/>
  </w:num>
  <w:num w:numId="22">
    <w:abstractNumId w:val="10"/>
  </w:num>
  <w:num w:numId="23">
    <w:abstractNumId w:val="0"/>
  </w:num>
  <w:num w:numId="24">
    <w:abstractNumId w:val="25"/>
  </w:num>
  <w:num w:numId="25">
    <w:abstractNumId w:val="19"/>
  </w:num>
  <w:num w:numId="26">
    <w:abstractNumId w:val="7"/>
  </w:num>
  <w:num w:numId="27">
    <w:abstractNumId w:val="21"/>
  </w:num>
  <w:num w:numId="28">
    <w:abstractNumId w:val="13"/>
  </w:num>
  <w:num w:numId="29">
    <w:abstractNumId w:val="0"/>
  </w:num>
  <w:num w:numId="30">
    <w:abstractNumId w:val="0"/>
  </w:num>
  <w:num w:numId="31">
    <w:abstractNumId w:val="0"/>
  </w:num>
  <w:num w:numId="32">
    <w:abstractNumId w:val="18"/>
  </w:num>
  <w:num w:numId="33">
    <w:abstractNumId w:val="0"/>
  </w:num>
  <w:num w:numId="34">
    <w:abstractNumId w:val="23"/>
  </w:num>
  <w:num w:numId="35">
    <w:abstractNumId w:val="12"/>
  </w:num>
  <w:num w:numId="36">
    <w:abstractNumId w:val="16"/>
  </w:num>
  <w:num w:numId="37">
    <w:abstractNumId w:val="24"/>
  </w:num>
  <w:num w:numId="38">
    <w:abstractNumId w:val="2"/>
  </w:num>
  <w:num w:numId="3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17"/>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344"/>
    <w:rsid w:val="000127B4"/>
    <w:rsid w:val="000129F0"/>
    <w:rsid w:val="00012A6F"/>
    <w:rsid w:val="00012F38"/>
    <w:rsid w:val="0001339A"/>
    <w:rsid w:val="000136BE"/>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4E5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4FD4"/>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5C"/>
    <w:rsid w:val="000318F4"/>
    <w:rsid w:val="00031995"/>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6F2F"/>
    <w:rsid w:val="0003728A"/>
    <w:rsid w:val="0003789E"/>
    <w:rsid w:val="0003797A"/>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E18"/>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2CC"/>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43B4"/>
    <w:rsid w:val="00054584"/>
    <w:rsid w:val="000545DC"/>
    <w:rsid w:val="000546B7"/>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55"/>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C21"/>
    <w:rsid w:val="00067EDC"/>
    <w:rsid w:val="00070051"/>
    <w:rsid w:val="000703DF"/>
    <w:rsid w:val="00070914"/>
    <w:rsid w:val="00070AA8"/>
    <w:rsid w:val="00070AE4"/>
    <w:rsid w:val="00070B95"/>
    <w:rsid w:val="00070C51"/>
    <w:rsid w:val="00070F35"/>
    <w:rsid w:val="00071186"/>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3C1"/>
    <w:rsid w:val="0008049C"/>
    <w:rsid w:val="00080AE7"/>
    <w:rsid w:val="00080D71"/>
    <w:rsid w:val="000812DF"/>
    <w:rsid w:val="00081529"/>
    <w:rsid w:val="00081778"/>
    <w:rsid w:val="00081E1D"/>
    <w:rsid w:val="00081E54"/>
    <w:rsid w:val="000822EC"/>
    <w:rsid w:val="00082A2B"/>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58ED"/>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CFD"/>
    <w:rsid w:val="000A0D80"/>
    <w:rsid w:val="000A0ED5"/>
    <w:rsid w:val="000A1050"/>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60"/>
    <w:rsid w:val="000B4CFF"/>
    <w:rsid w:val="000B4D87"/>
    <w:rsid w:val="000B4E3C"/>
    <w:rsid w:val="000B5F70"/>
    <w:rsid w:val="000B60D6"/>
    <w:rsid w:val="000B61FA"/>
    <w:rsid w:val="000B62DE"/>
    <w:rsid w:val="000B645F"/>
    <w:rsid w:val="000B660F"/>
    <w:rsid w:val="000B6C01"/>
    <w:rsid w:val="000B6C4F"/>
    <w:rsid w:val="000B6FC4"/>
    <w:rsid w:val="000B7A9C"/>
    <w:rsid w:val="000C0151"/>
    <w:rsid w:val="000C01A4"/>
    <w:rsid w:val="000C066A"/>
    <w:rsid w:val="000C0740"/>
    <w:rsid w:val="000C0840"/>
    <w:rsid w:val="000C0A8B"/>
    <w:rsid w:val="000C0C55"/>
    <w:rsid w:val="000C0CF7"/>
    <w:rsid w:val="000C10DA"/>
    <w:rsid w:val="000C1737"/>
    <w:rsid w:val="000C1C0B"/>
    <w:rsid w:val="000C1ED2"/>
    <w:rsid w:val="000C1F73"/>
    <w:rsid w:val="000C20EC"/>
    <w:rsid w:val="000C2252"/>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80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059"/>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3F90"/>
    <w:rsid w:val="000E4363"/>
    <w:rsid w:val="000E4498"/>
    <w:rsid w:val="000E4DBE"/>
    <w:rsid w:val="000E502E"/>
    <w:rsid w:val="000E5886"/>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15"/>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70C"/>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593"/>
    <w:rsid w:val="0010283B"/>
    <w:rsid w:val="00102A80"/>
    <w:rsid w:val="00102E21"/>
    <w:rsid w:val="00102FDE"/>
    <w:rsid w:val="001033A7"/>
    <w:rsid w:val="00103483"/>
    <w:rsid w:val="001036A0"/>
    <w:rsid w:val="001038D8"/>
    <w:rsid w:val="00103B85"/>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58B"/>
    <w:rsid w:val="00107A52"/>
    <w:rsid w:val="00107B07"/>
    <w:rsid w:val="001102E6"/>
    <w:rsid w:val="00110419"/>
    <w:rsid w:val="00110CA3"/>
    <w:rsid w:val="00110F82"/>
    <w:rsid w:val="001110CD"/>
    <w:rsid w:val="0011195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06"/>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5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BF3"/>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8D"/>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6F7"/>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29A"/>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AC"/>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5A1"/>
    <w:rsid w:val="00170887"/>
    <w:rsid w:val="001709E4"/>
    <w:rsid w:val="00170C2F"/>
    <w:rsid w:val="00171325"/>
    <w:rsid w:val="00171358"/>
    <w:rsid w:val="00171381"/>
    <w:rsid w:val="00171600"/>
    <w:rsid w:val="00171805"/>
    <w:rsid w:val="00171852"/>
    <w:rsid w:val="00171B0D"/>
    <w:rsid w:val="00171D59"/>
    <w:rsid w:val="00171F1E"/>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08"/>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09"/>
    <w:rsid w:val="00196012"/>
    <w:rsid w:val="001962C9"/>
    <w:rsid w:val="0019637A"/>
    <w:rsid w:val="00196463"/>
    <w:rsid w:val="00196949"/>
    <w:rsid w:val="00196A2D"/>
    <w:rsid w:val="00196EEE"/>
    <w:rsid w:val="00197088"/>
    <w:rsid w:val="001973A4"/>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418"/>
    <w:rsid w:val="001A1927"/>
    <w:rsid w:val="001A1B9A"/>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6E5B"/>
    <w:rsid w:val="001A7731"/>
    <w:rsid w:val="001A7AB2"/>
    <w:rsid w:val="001A7C55"/>
    <w:rsid w:val="001A7E78"/>
    <w:rsid w:val="001B02B9"/>
    <w:rsid w:val="001B0A81"/>
    <w:rsid w:val="001B0B81"/>
    <w:rsid w:val="001B0C11"/>
    <w:rsid w:val="001B0EB0"/>
    <w:rsid w:val="001B1FD1"/>
    <w:rsid w:val="001B27FB"/>
    <w:rsid w:val="001B2DB0"/>
    <w:rsid w:val="001B3233"/>
    <w:rsid w:val="001B3B11"/>
    <w:rsid w:val="001B406A"/>
    <w:rsid w:val="001B409E"/>
    <w:rsid w:val="001B41F5"/>
    <w:rsid w:val="001B437A"/>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4E37"/>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40"/>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09E1"/>
    <w:rsid w:val="001E102C"/>
    <w:rsid w:val="001E1083"/>
    <w:rsid w:val="001E1202"/>
    <w:rsid w:val="001E1685"/>
    <w:rsid w:val="001E1733"/>
    <w:rsid w:val="001E196B"/>
    <w:rsid w:val="001E1F5B"/>
    <w:rsid w:val="001E2038"/>
    <w:rsid w:val="001E27CE"/>
    <w:rsid w:val="001E2F41"/>
    <w:rsid w:val="001E2F4F"/>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A79"/>
    <w:rsid w:val="001F1CE4"/>
    <w:rsid w:val="001F1FB5"/>
    <w:rsid w:val="001F224A"/>
    <w:rsid w:val="001F23DC"/>
    <w:rsid w:val="001F2D22"/>
    <w:rsid w:val="001F2DBF"/>
    <w:rsid w:val="001F2F18"/>
    <w:rsid w:val="001F30A5"/>
    <w:rsid w:val="001F3160"/>
    <w:rsid w:val="001F321D"/>
    <w:rsid w:val="001F3455"/>
    <w:rsid w:val="001F3538"/>
    <w:rsid w:val="001F365A"/>
    <w:rsid w:val="001F36A7"/>
    <w:rsid w:val="001F391B"/>
    <w:rsid w:val="001F39E3"/>
    <w:rsid w:val="001F3A9D"/>
    <w:rsid w:val="001F3EBF"/>
    <w:rsid w:val="001F3F57"/>
    <w:rsid w:val="001F40A7"/>
    <w:rsid w:val="001F428F"/>
    <w:rsid w:val="001F4463"/>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116"/>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3C"/>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4E9"/>
    <w:rsid w:val="002156C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6F50"/>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19"/>
    <w:rsid w:val="002371EA"/>
    <w:rsid w:val="0023759C"/>
    <w:rsid w:val="00237942"/>
    <w:rsid w:val="00237AF3"/>
    <w:rsid w:val="0024097C"/>
    <w:rsid w:val="00240FE3"/>
    <w:rsid w:val="002413B5"/>
    <w:rsid w:val="002415D1"/>
    <w:rsid w:val="00241D8B"/>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6A4"/>
    <w:rsid w:val="002437E1"/>
    <w:rsid w:val="00243802"/>
    <w:rsid w:val="00243C1A"/>
    <w:rsid w:val="00243E54"/>
    <w:rsid w:val="00243F01"/>
    <w:rsid w:val="002440DB"/>
    <w:rsid w:val="002440E5"/>
    <w:rsid w:val="00244650"/>
    <w:rsid w:val="00244689"/>
    <w:rsid w:val="00244A5D"/>
    <w:rsid w:val="00244BA4"/>
    <w:rsid w:val="00244F0F"/>
    <w:rsid w:val="002451C9"/>
    <w:rsid w:val="002457F7"/>
    <w:rsid w:val="00245943"/>
    <w:rsid w:val="00245976"/>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B2"/>
    <w:rsid w:val="00260E96"/>
    <w:rsid w:val="00260EB4"/>
    <w:rsid w:val="00261017"/>
    <w:rsid w:val="0026135B"/>
    <w:rsid w:val="0026166D"/>
    <w:rsid w:val="0026167E"/>
    <w:rsid w:val="002616F7"/>
    <w:rsid w:val="00261CE6"/>
    <w:rsid w:val="00261DC3"/>
    <w:rsid w:val="00261E59"/>
    <w:rsid w:val="00261FA6"/>
    <w:rsid w:val="002620CD"/>
    <w:rsid w:val="00262583"/>
    <w:rsid w:val="002625B4"/>
    <w:rsid w:val="00262682"/>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33E"/>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C8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A83"/>
    <w:rsid w:val="002A0B46"/>
    <w:rsid w:val="002A108F"/>
    <w:rsid w:val="002A12C9"/>
    <w:rsid w:val="002A12CB"/>
    <w:rsid w:val="002A1550"/>
    <w:rsid w:val="002A1778"/>
    <w:rsid w:val="002A1A27"/>
    <w:rsid w:val="002A1D81"/>
    <w:rsid w:val="002A20E3"/>
    <w:rsid w:val="002A22D5"/>
    <w:rsid w:val="002A254E"/>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1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EF9"/>
    <w:rsid w:val="002B0FF4"/>
    <w:rsid w:val="002B1073"/>
    <w:rsid w:val="002B107A"/>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CDC"/>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51"/>
    <w:rsid w:val="002C39AC"/>
    <w:rsid w:val="002C3AB8"/>
    <w:rsid w:val="002C40CE"/>
    <w:rsid w:val="002C4515"/>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0838"/>
    <w:rsid w:val="002F10DC"/>
    <w:rsid w:val="002F12FF"/>
    <w:rsid w:val="002F1445"/>
    <w:rsid w:val="002F1545"/>
    <w:rsid w:val="002F1872"/>
    <w:rsid w:val="002F190C"/>
    <w:rsid w:val="002F19E3"/>
    <w:rsid w:val="002F1DE6"/>
    <w:rsid w:val="002F2174"/>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DD8"/>
    <w:rsid w:val="002F650A"/>
    <w:rsid w:val="002F653E"/>
    <w:rsid w:val="002F676B"/>
    <w:rsid w:val="002F68C1"/>
    <w:rsid w:val="002F6CED"/>
    <w:rsid w:val="002F6F05"/>
    <w:rsid w:val="002F7053"/>
    <w:rsid w:val="002F72BF"/>
    <w:rsid w:val="002F7470"/>
    <w:rsid w:val="002F78D1"/>
    <w:rsid w:val="002F7B39"/>
    <w:rsid w:val="003000AB"/>
    <w:rsid w:val="00300295"/>
    <w:rsid w:val="00300530"/>
    <w:rsid w:val="0030071A"/>
    <w:rsid w:val="00300F34"/>
    <w:rsid w:val="0030119F"/>
    <w:rsid w:val="003011A0"/>
    <w:rsid w:val="0030139A"/>
    <w:rsid w:val="003014FF"/>
    <w:rsid w:val="0030167F"/>
    <w:rsid w:val="0030191E"/>
    <w:rsid w:val="00301B0B"/>
    <w:rsid w:val="00301BEA"/>
    <w:rsid w:val="00301CA6"/>
    <w:rsid w:val="00301F92"/>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A4B"/>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B2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A65"/>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73C"/>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F9"/>
    <w:rsid w:val="003647BD"/>
    <w:rsid w:val="00364A1B"/>
    <w:rsid w:val="00364AA7"/>
    <w:rsid w:val="00364C63"/>
    <w:rsid w:val="00364E38"/>
    <w:rsid w:val="00365205"/>
    <w:rsid w:val="00365297"/>
    <w:rsid w:val="003652C2"/>
    <w:rsid w:val="00365722"/>
    <w:rsid w:val="00365803"/>
    <w:rsid w:val="003662DF"/>
    <w:rsid w:val="0036632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75C"/>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82"/>
    <w:rsid w:val="003852CE"/>
    <w:rsid w:val="00385463"/>
    <w:rsid w:val="00385CCE"/>
    <w:rsid w:val="00385DF7"/>
    <w:rsid w:val="00386132"/>
    <w:rsid w:val="00386213"/>
    <w:rsid w:val="003865F9"/>
    <w:rsid w:val="003868EC"/>
    <w:rsid w:val="003869C0"/>
    <w:rsid w:val="00386AFD"/>
    <w:rsid w:val="00386D66"/>
    <w:rsid w:val="00386F42"/>
    <w:rsid w:val="00386F76"/>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40E"/>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815"/>
    <w:rsid w:val="003A0BA7"/>
    <w:rsid w:val="003A0D71"/>
    <w:rsid w:val="003A0E8C"/>
    <w:rsid w:val="003A139D"/>
    <w:rsid w:val="003A149E"/>
    <w:rsid w:val="003A151B"/>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098"/>
    <w:rsid w:val="003A6270"/>
    <w:rsid w:val="003A6BAB"/>
    <w:rsid w:val="003A6FF8"/>
    <w:rsid w:val="003A7064"/>
    <w:rsid w:val="003A721D"/>
    <w:rsid w:val="003A7611"/>
    <w:rsid w:val="003A7783"/>
    <w:rsid w:val="003A7788"/>
    <w:rsid w:val="003A7878"/>
    <w:rsid w:val="003A7B76"/>
    <w:rsid w:val="003A7C04"/>
    <w:rsid w:val="003A7ECB"/>
    <w:rsid w:val="003A7ED2"/>
    <w:rsid w:val="003B039C"/>
    <w:rsid w:val="003B03CF"/>
    <w:rsid w:val="003B0890"/>
    <w:rsid w:val="003B0A72"/>
    <w:rsid w:val="003B0BB5"/>
    <w:rsid w:val="003B129F"/>
    <w:rsid w:val="003B18C2"/>
    <w:rsid w:val="003B1A82"/>
    <w:rsid w:val="003B1B5B"/>
    <w:rsid w:val="003B1DA1"/>
    <w:rsid w:val="003B1E03"/>
    <w:rsid w:val="003B2545"/>
    <w:rsid w:val="003B2547"/>
    <w:rsid w:val="003B2956"/>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255"/>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2B4"/>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572"/>
    <w:rsid w:val="003D5A84"/>
    <w:rsid w:val="003D629F"/>
    <w:rsid w:val="003D6376"/>
    <w:rsid w:val="003D637A"/>
    <w:rsid w:val="003D63B9"/>
    <w:rsid w:val="003D6688"/>
    <w:rsid w:val="003D6816"/>
    <w:rsid w:val="003D6E78"/>
    <w:rsid w:val="003D72E6"/>
    <w:rsid w:val="003D7393"/>
    <w:rsid w:val="003D74B2"/>
    <w:rsid w:val="003D751F"/>
    <w:rsid w:val="003D7759"/>
    <w:rsid w:val="003D7A3D"/>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BE"/>
    <w:rsid w:val="003E2FFE"/>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484"/>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539"/>
    <w:rsid w:val="0040771B"/>
    <w:rsid w:val="004077D8"/>
    <w:rsid w:val="0040783F"/>
    <w:rsid w:val="00407A13"/>
    <w:rsid w:val="00407A16"/>
    <w:rsid w:val="00407A1B"/>
    <w:rsid w:val="00407A2E"/>
    <w:rsid w:val="00407CC6"/>
    <w:rsid w:val="004102C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6A9"/>
    <w:rsid w:val="00413762"/>
    <w:rsid w:val="00413B9A"/>
    <w:rsid w:val="00413BE8"/>
    <w:rsid w:val="00413C6C"/>
    <w:rsid w:val="004145E9"/>
    <w:rsid w:val="00414954"/>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8D"/>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299"/>
    <w:rsid w:val="0042676E"/>
    <w:rsid w:val="0042694D"/>
    <w:rsid w:val="00426BFB"/>
    <w:rsid w:val="00426F50"/>
    <w:rsid w:val="0042734D"/>
    <w:rsid w:val="004273AD"/>
    <w:rsid w:val="00427848"/>
    <w:rsid w:val="004278F3"/>
    <w:rsid w:val="00427ED1"/>
    <w:rsid w:val="00430420"/>
    <w:rsid w:val="00430A99"/>
    <w:rsid w:val="00430CC8"/>
    <w:rsid w:val="00430D02"/>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CB1"/>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6F7C"/>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1F37"/>
    <w:rsid w:val="004524EF"/>
    <w:rsid w:val="004528CD"/>
    <w:rsid w:val="00452DE2"/>
    <w:rsid w:val="004531FA"/>
    <w:rsid w:val="004532A9"/>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BDE"/>
    <w:rsid w:val="00460DF7"/>
    <w:rsid w:val="00460E80"/>
    <w:rsid w:val="00460F36"/>
    <w:rsid w:val="00461556"/>
    <w:rsid w:val="00461C29"/>
    <w:rsid w:val="00461DC9"/>
    <w:rsid w:val="0046202F"/>
    <w:rsid w:val="0046227B"/>
    <w:rsid w:val="004624D3"/>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19"/>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750"/>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779"/>
    <w:rsid w:val="0048180B"/>
    <w:rsid w:val="00481D1E"/>
    <w:rsid w:val="00481D67"/>
    <w:rsid w:val="00481FD3"/>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8B5"/>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95A"/>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A0"/>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5B3"/>
    <w:rsid w:val="004B0AAD"/>
    <w:rsid w:val="004B0B0D"/>
    <w:rsid w:val="004B0C0F"/>
    <w:rsid w:val="004B15E2"/>
    <w:rsid w:val="004B1A7C"/>
    <w:rsid w:val="004B1D8B"/>
    <w:rsid w:val="004B1DB5"/>
    <w:rsid w:val="004B1E24"/>
    <w:rsid w:val="004B20A1"/>
    <w:rsid w:val="004B2321"/>
    <w:rsid w:val="004B2600"/>
    <w:rsid w:val="004B2826"/>
    <w:rsid w:val="004B2941"/>
    <w:rsid w:val="004B2A60"/>
    <w:rsid w:val="004B3676"/>
    <w:rsid w:val="004B3699"/>
    <w:rsid w:val="004B37D8"/>
    <w:rsid w:val="004B3CC7"/>
    <w:rsid w:val="004B3FCC"/>
    <w:rsid w:val="004B406F"/>
    <w:rsid w:val="004B42E6"/>
    <w:rsid w:val="004B4371"/>
    <w:rsid w:val="004B4773"/>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78"/>
    <w:rsid w:val="004C04E1"/>
    <w:rsid w:val="004C05D5"/>
    <w:rsid w:val="004C07CE"/>
    <w:rsid w:val="004C090B"/>
    <w:rsid w:val="004C0EA7"/>
    <w:rsid w:val="004C12B3"/>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AE9"/>
    <w:rsid w:val="004C6D19"/>
    <w:rsid w:val="004C6FE6"/>
    <w:rsid w:val="004C7121"/>
    <w:rsid w:val="004C721F"/>
    <w:rsid w:val="004C7421"/>
    <w:rsid w:val="004C74B2"/>
    <w:rsid w:val="004C74CC"/>
    <w:rsid w:val="004C74CE"/>
    <w:rsid w:val="004C7748"/>
    <w:rsid w:val="004C7E90"/>
    <w:rsid w:val="004C7EEA"/>
    <w:rsid w:val="004D0085"/>
    <w:rsid w:val="004D0B48"/>
    <w:rsid w:val="004D0CAA"/>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E7C97"/>
    <w:rsid w:val="004F090B"/>
    <w:rsid w:val="004F0B99"/>
    <w:rsid w:val="004F0EEB"/>
    <w:rsid w:val="004F1173"/>
    <w:rsid w:val="004F1196"/>
    <w:rsid w:val="004F11F5"/>
    <w:rsid w:val="004F1378"/>
    <w:rsid w:val="004F1388"/>
    <w:rsid w:val="004F1534"/>
    <w:rsid w:val="004F1649"/>
    <w:rsid w:val="004F1AD8"/>
    <w:rsid w:val="004F1C65"/>
    <w:rsid w:val="004F2114"/>
    <w:rsid w:val="004F211E"/>
    <w:rsid w:val="004F2797"/>
    <w:rsid w:val="004F2C03"/>
    <w:rsid w:val="004F2C7D"/>
    <w:rsid w:val="004F2E06"/>
    <w:rsid w:val="004F32DD"/>
    <w:rsid w:val="004F332D"/>
    <w:rsid w:val="004F373B"/>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047"/>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CA7"/>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4D"/>
    <w:rsid w:val="005252B8"/>
    <w:rsid w:val="00525549"/>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3FE"/>
    <w:rsid w:val="00537581"/>
    <w:rsid w:val="0053770B"/>
    <w:rsid w:val="00537D90"/>
    <w:rsid w:val="005407EF"/>
    <w:rsid w:val="00540B52"/>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32E"/>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3FAA"/>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3F3"/>
    <w:rsid w:val="00560548"/>
    <w:rsid w:val="005606ED"/>
    <w:rsid w:val="00560874"/>
    <w:rsid w:val="0056092C"/>
    <w:rsid w:val="00560BB6"/>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666"/>
    <w:rsid w:val="0056584F"/>
    <w:rsid w:val="005659C4"/>
    <w:rsid w:val="00565BEF"/>
    <w:rsid w:val="005664F9"/>
    <w:rsid w:val="00566642"/>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2E"/>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00"/>
    <w:rsid w:val="00585219"/>
    <w:rsid w:val="005856A5"/>
    <w:rsid w:val="005859AF"/>
    <w:rsid w:val="00585C8B"/>
    <w:rsid w:val="00585F3A"/>
    <w:rsid w:val="005860EB"/>
    <w:rsid w:val="00586433"/>
    <w:rsid w:val="005866A5"/>
    <w:rsid w:val="00586B60"/>
    <w:rsid w:val="00586D2F"/>
    <w:rsid w:val="00587638"/>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2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729"/>
    <w:rsid w:val="005B2E06"/>
    <w:rsid w:val="005B2E6A"/>
    <w:rsid w:val="005B35BE"/>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186"/>
    <w:rsid w:val="005C64C7"/>
    <w:rsid w:val="005C64D1"/>
    <w:rsid w:val="005C66E3"/>
    <w:rsid w:val="005C678B"/>
    <w:rsid w:val="005C6876"/>
    <w:rsid w:val="005C6A1C"/>
    <w:rsid w:val="005C6F0B"/>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2B2E"/>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740"/>
    <w:rsid w:val="005D6923"/>
    <w:rsid w:val="005D6C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84B"/>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58"/>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9C1"/>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60B"/>
    <w:rsid w:val="006178F4"/>
    <w:rsid w:val="00617B42"/>
    <w:rsid w:val="00617D56"/>
    <w:rsid w:val="00620269"/>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999"/>
    <w:rsid w:val="00622B0A"/>
    <w:rsid w:val="00622ECC"/>
    <w:rsid w:val="006231A5"/>
    <w:rsid w:val="0062333C"/>
    <w:rsid w:val="00623540"/>
    <w:rsid w:val="00623981"/>
    <w:rsid w:val="00623A02"/>
    <w:rsid w:val="006242B7"/>
    <w:rsid w:val="006244D5"/>
    <w:rsid w:val="00624735"/>
    <w:rsid w:val="00624823"/>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A3"/>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175"/>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3A"/>
    <w:rsid w:val="00644EFD"/>
    <w:rsid w:val="00644F62"/>
    <w:rsid w:val="006456DF"/>
    <w:rsid w:val="006458F7"/>
    <w:rsid w:val="00645C18"/>
    <w:rsid w:val="0064629B"/>
    <w:rsid w:val="00646303"/>
    <w:rsid w:val="006467FD"/>
    <w:rsid w:val="006468E7"/>
    <w:rsid w:val="00646C3D"/>
    <w:rsid w:val="00646D83"/>
    <w:rsid w:val="006476BA"/>
    <w:rsid w:val="00647996"/>
    <w:rsid w:val="00647DA1"/>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3F1"/>
    <w:rsid w:val="006625C8"/>
    <w:rsid w:val="0066266E"/>
    <w:rsid w:val="00662AEA"/>
    <w:rsid w:val="00662E04"/>
    <w:rsid w:val="006632FA"/>
    <w:rsid w:val="006633B8"/>
    <w:rsid w:val="006634A7"/>
    <w:rsid w:val="006636CD"/>
    <w:rsid w:val="0066388A"/>
    <w:rsid w:val="0066432E"/>
    <w:rsid w:val="0066479B"/>
    <w:rsid w:val="0066488A"/>
    <w:rsid w:val="00664B79"/>
    <w:rsid w:val="00664E33"/>
    <w:rsid w:val="0066507F"/>
    <w:rsid w:val="006650AB"/>
    <w:rsid w:val="006657CD"/>
    <w:rsid w:val="0066607D"/>
    <w:rsid w:val="00666165"/>
    <w:rsid w:val="00666261"/>
    <w:rsid w:val="006666F7"/>
    <w:rsid w:val="00666829"/>
    <w:rsid w:val="006670AC"/>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563"/>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154"/>
    <w:rsid w:val="006832E3"/>
    <w:rsid w:val="006834DF"/>
    <w:rsid w:val="006836B2"/>
    <w:rsid w:val="0068414A"/>
    <w:rsid w:val="006841C4"/>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12B"/>
    <w:rsid w:val="006953DC"/>
    <w:rsid w:val="006955CA"/>
    <w:rsid w:val="006958D3"/>
    <w:rsid w:val="00695D00"/>
    <w:rsid w:val="00695D54"/>
    <w:rsid w:val="00695D55"/>
    <w:rsid w:val="00695FCC"/>
    <w:rsid w:val="00696526"/>
    <w:rsid w:val="00696565"/>
    <w:rsid w:val="006966E7"/>
    <w:rsid w:val="006969F4"/>
    <w:rsid w:val="00696AFB"/>
    <w:rsid w:val="00696C97"/>
    <w:rsid w:val="00696DEE"/>
    <w:rsid w:val="00697145"/>
    <w:rsid w:val="00697680"/>
    <w:rsid w:val="00697770"/>
    <w:rsid w:val="006977B8"/>
    <w:rsid w:val="00697CCD"/>
    <w:rsid w:val="006A019F"/>
    <w:rsid w:val="006A022E"/>
    <w:rsid w:val="006A090F"/>
    <w:rsid w:val="006A09C2"/>
    <w:rsid w:val="006A0B51"/>
    <w:rsid w:val="006A0D3B"/>
    <w:rsid w:val="006A0DB0"/>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21"/>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030"/>
    <w:rsid w:val="006C2106"/>
    <w:rsid w:val="006C21EA"/>
    <w:rsid w:val="006C2423"/>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1D5E"/>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01B"/>
    <w:rsid w:val="006E6751"/>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59F4"/>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1AD"/>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3D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69"/>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8A9"/>
    <w:rsid w:val="00736A48"/>
    <w:rsid w:val="00736C9D"/>
    <w:rsid w:val="00737067"/>
    <w:rsid w:val="0073729E"/>
    <w:rsid w:val="007374C2"/>
    <w:rsid w:val="00737720"/>
    <w:rsid w:val="0073799C"/>
    <w:rsid w:val="00737AFA"/>
    <w:rsid w:val="00737B5A"/>
    <w:rsid w:val="007400D6"/>
    <w:rsid w:val="00740274"/>
    <w:rsid w:val="007403DC"/>
    <w:rsid w:val="0074075C"/>
    <w:rsid w:val="00740BC3"/>
    <w:rsid w:val="00740E49"/>
    <w:rsid w:val="00740E4E"/>
    <w:rsid w:val="00741072"/>
    <w:rsid w:val="0074114A"/>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A9C"/>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004"/>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893"/>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5F3"/>
    <w:rsid w:val="00786A6F"/>
    <w:rsid w:val="00786A7E"/>
    <w:rsid w:val="00786B09"/>
    <w:rsid w:val="0078723C"/>
    <w:rsid w:val="0078751B"/>
    <w:rsid w:val="0078757F"/>
    <w:rsid w:val="0078766D"/>
    <w:rsid w:val="00787679"/>
    <w:rsid w:val="00787881"/>
    <w:rsid w:val="0078792B"/>
    <w:rsid w:val="007900B8"/>
    <w:rsid w:val="007900CC"/>
    <w:rsid w:val="007901F2"/>
    <w:rsid w:val="00790234"/>
    <w:rsid w:val="007904C6"/>
    <w:rsid w:val="007908CC"/>
    <w:rsid w:val="00790D52"/>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4A0"/>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6F"/>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813"/>
    <w:rsid w:val="007C1A96"/>
    <w:rsid w:val="007C1BCF"/>
    <w:rsid w:val="007C1FD5"/>
    <w:rsid w:val="007C2033"/>
    <w:rsid w:val="007C224E"/>
    <w:rsid w:val="007C2E58"/>
    <w:rsid w:val="007C3170"/>
    <w:rsid w:val="007C3E75"/>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EE6"/>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4C93"/>
    <w:rsid w:val="007E5085"/>
    <w:rsid w:val="007E5784"/>
    <w:rsid w:val="007E5A70"/>
    <w:rsid w:val="007E5B38"/>
    <w:rsid w:val="007E65B4"/>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BD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0DDE"/>
    <w:rsid w:val="008015C9"/>
    <w:rsid w:val="00801923"/>
    <w:rsid w:val="00801C66"/>
    <w:rsid w:val="00801FF9"/>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5FFD"/>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02A"/>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3A"/>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2F3B"/>
    <w:rsid w:val="00823056"/>
    <w:rsid w:val="008232BF"/>
    <w:rsid w:val="008232FE"/>
    <w:rsid w:val="008233C1"/>
    <w:rsid w:val="0082396C"/>
    <w:rsid w:val="00823A9D"/>
    <w:rsid w:val="00823BD1"/>
    <w:rsid w:val="00823FFC"/>
    <w:rsid w:val="00824524"/>
    <w:rsid w:val="008247DB"/>
    <w:rsid w:val="008248C4"/>
    <w:rsid w:val="008249AA"/>
    <w:rsid w:val="008259B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43"/>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AA1"/>
    <w:rsid w:val="00840BC0"/>
    <w:rsid w:val="00840E5D"/>
    <w:rsid w:val="00840EBA"/>
    <w:rsid w:val="00841116"/>
    <w:rsid w:val="0084119C"/>
    <w:rsid w:val="008411C3"/>
    <w:rsid w:val="00841DBE"/>
    <w:rsid w:val="00841DEA"/>
    <w:rsid w:val="00841F6C"/>
    <w:rsid w:val="00841FA6"/>
    <w:rsid w:val="00842054"/>
    <w:rsid w:val="0084282C"/>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07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2C3"/>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3AF1"/>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0F1F"/>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431E"/>
    <w:rsid w:val="00864B25"/>
    <w:rsid w:val="008659CA"/>
    <w:rsid w:val="00866B3C"/>
    <w:rsid w:val="00866BAB"/>
    <w:rsid w:val="008671DB"/>
    <w:rsid w:val="00867368"/>
    <w:rsid w:val="00867675"/>
    <w:rsid w:val="0086769C"/>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41B"/>
    <w:rsid w:val="008746B2"/>
    <w:rsid w:val="00874FC2"/>
    <w:rsid w:val="00875395"/>
    <w:rsid w:val="008754BC"/>
    <w:rsid w:val="00875CD0"/>
    <w:rsid w:val="00875DB5"/>
    <w:rsid w:val="0087626B"/>
    <w:rsid w:val="00876452"/>
    <w:rsid w:val="00876526"/>
    <w:rsid w:val="00876C8E"/>
    <w:rsid w:val="008773FF"/>
    <w:rsid w:val="00877802"/>
    <w:rsid w:val="00877A64"/>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73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9BF"/>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0"/>
    <w:rsid w:val="008A5EBD"/>
    <w:rsid w:val="008A5F3F"/>
    <w:rsid w:val="008A6916"/>
    <w:rsid w:val="008A6923"/>
    <w:rsid w:val="008A69E3"/>
    <w:rsid w:val="008A6D5C"/>
    <w:rsid w:val="008A7111"/>
    <w:rsid w:val="008A72F5"/>
    <w:rsid w:val="008A7553"/>
    <w:rsid w:val="008A75AD"/>
    <w:rsid w:val="008A7648"/>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230"/>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5A6"/>
    <w:rsid w:val="008D0791"/>
    <w:rsid w:val="008D07E3"/>
    <w:rsid w:val="008D0BB7"/>
    <w:rsid w:val="008D0BE7"/>
    <w:rsid w:val="008D0CF7"/>
    <w:rsid w:val="008D178E"/>
    <w:rsid w:val="008D1D09"/>
    <w:rsid w:val="008D1DE2"/>
    <w:rsid w:val="008D1E18"/>
    <w:rsid w:val="008D204F"/>
    <w:rsid w:val="008D2688"/>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289"/>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76"/>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2FB6"/>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16"/>
    <w:rsid w:val="0090794B"/>
    <w:rsid w:val="00907EC7"/>
    <w:rsid w:val="009100F7"/>
    <w:rsid w:val="009107BB"/>
    <w:rsid w:val="00910A0D"/>
    <w:rsid w:val="00910FF5"/>
    <w:rsid w:val="0091170F"/>
    <w:rsid w:val="00911A5C"/>
    <w:rsid w:val="00911BD3"/>
    <w:rsid w:val="00911DE5"/>
    <w:rsid w:val="00912267"/>
    <w:rsid w:val="009123DF"/>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5D0B"/>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9C"/>
    <w:rsid w:val="009229BA"/>
    <w:rsid w:val="00922A30"/>
    <w:rsid w:val="00922BAA"/>
    <w:rsid w:val="00922E46"/>
    <w:rsid w:val="00923221"/>
    <w:rsid w:val="0092386F"/>
    <w:rsid w:val="00923924"/>
    <w:rsid w:val="00923BCA"/>
    <w:rsid w:val="00923F19"/>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8F"/>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16D"/>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961"/>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DFF"/>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7C0"/>
    <w:rsid w:val="009749BF"/>
    <w:rsid w:val="00974E69"/>
    <w:rsid w:val="0097508C"/>
    <w:rsid w:val="00975277"/>
    <w:rsid w:val="0097553D"/>
    <w:rsid w:val="00975B51"/>
    <w:rsid w:val="00975BB2"/>
    <w:rsid w:val="00976108"/>
    <w:rsid w:val="0097664F"/>
    <w:rsid w:val="0097668C"/>
    <w:rsid w:val="0097676D"/>
    <w:rsid w:val="00976AB0"/>
    <w:rsid w:val="00976E1A"/>
    <w:rsid w:val="009770A4"/>
    <w:rsid w:val="00977514"/>
    <w:rsid w:val="00977576"/>
    <w:rsid w:val="00977831"/>
    <w:rsid w:val="009779D5"/>
    <w:rsid w:val="00977A98"/>
    <w:rsid w:val="00977BB3"/>
    <w:rsid w:val="00977BE8"/>
    <w:rsid w:val="00977C98"/>
    <w:rsid w:val="00977D18"/>
    <w:rsid w:val="009800A0"/>
    <w:rsid w:val="00980515"/>
    <w:rsid w:val="00980586"/>
    <w:rsid w:val="009808A1"/>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C2A"/>
    <w:rsid w:val="00983FA9"/>
    <w:rsid w:val="00984015"/>
    <w:rsid w:val="009844CD"/>
    <w:rsid w:val="00984695"/>
    <w:rsid w:val="009846CE"/>
    <w:rsid w:val="00984904"/>
    <w:rsid w:val="00984C52"/>
    <w:rsid w:val="009851BD"/>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08"/>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279"/>
    <w:rsid w:val="009A346C"/>
    <w:rsid w:val="009A34D5"/>
    <w:rsid w:val="009A34E6"/>
    <w:rsid w:val="009A39E0"/>
    <w:rsid w:val="009A3FEE"/>
    <w:rsid w:val="009A4229"/>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3B3"/>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4D"/>
    <w:rsid w:val="009B742E"/>
    <w:rsid w:val="009B745F"/>
    <w:rsid w:val="009B7490"/>
    <w:rsid w:val="009B7634"/>
    <w:rsid w:val="009B76FC"/>
    <w:rsid w:val="009B776A"/>
    <w:rsid w:val="009B783D"/>
    <w:rsid w:val="009B7894"/>
    <w:rsid w:val="009B7D78"/>
    <w:rsid w:val="009C0347"/>
    <w:rsid w:val="009C03F5"/>
    <w:rsid w:val="009C050F"/>
    <w:rsid w:val="009C0559"/>
    <w:rsid w:val="009C082F"/>
    <w:rsid w:val="009C0B77"/>
    <w:rsid w:val="009C0E11"/>
    <w:rsid w:val="009C0EA2"/>
    <w:rsid w:val="009C10FE"/>
    <w:rsid w:val="009C1328"/>
    <w:rsid w:val="009C1FC7"/>
    <w:rsid w:val="009C262F"/>
    <w:rsid w:val="009C2769"/>
    <w:rsid w:val="009C2CFC"/>
    <w:rsid w:val="009C33A9"/>
    <w:rsid w:val="009C34AF"/>
    <w:rsid w:val="009C35E0"/>
    <w:rsid w:val="009C36B2"/>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5C0A"/>
    <w:rsid w:val="009D60A6"/>
    <w:rsid w:val="009D672F"/>
    <w:rsid w:val="009D67CC"/>
    <w:rsid w:val="009D6839"/>
    <w:rsid w:val="009D6B52"/>
    <w:rsid w:val="009D7141"/>
    <w:rsid w:val="009D7191"/>
    <w:rsid w:val="009D76A1"/>
    <w:rsid w:val="009D7920"/>
    <w:rsid w:val="009D7A9E"/>
    <w:rsid w:val="009D7B03"/>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EBC"/>
    <w:rsid w:val="009E3F9A"/>
    <w:rsid w:val="009E423B"/>
    <w:rsid w:val="009E42EF"/>
    <w:rsid w:val="009E4430"/>
    <w:rsid w:val="009E4CE6"/>
    <w:rsid w:val="009E4DA9"/>
    <w:rsid w:val="009E511C"/>
    <w:rsid w:val="009E523D"/>
    <w:rsid w:val="009E55A5"/>
    <w:rsid w:val="009E596C"/>
    <w:rsid w:val="009E5A72"/>
    <w:rsid w:val="009E5B6A"/>
    <w:rsid w:val="009E5CDE"/>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630"/>
    <w:rsid w:val="009F5745"/>
    <w:rsid w:val="009F5B86"/>
    <w:rsid w:val="009F5BD8"/>
    <w:rsid w:val="009F5F09"/>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56D"/>
    <w:rsid w:val="00A05ABC"/>
    <w:rsid w:val="00A05C11"/>
    <w:rsid w:val="00A05F99"/>
    <w:rsid w:val="00A05FA5"/>
    <w:rsid w:val="00A0676A"/>
    <w:rsid w:val="00A0691E"/>
    <w:rsid w:val="00A069A7"/>
    <w:rsid w:val="00A06BA0"/>
    <w:rsid w:val="00A06D0A"/>
    <w:rsid w:val="00A07322"/>
    <w:rsid w:val="00A074AC"/>
    <w:rsid w:val="00A07EB4"/>
    <w:rsid w:val="00A07EE0"/>
    <w:rsid w:val="00A07FE0"/>
    <w:rsid w:val="00A10088"/>
    <w:rsid w:val="00A100AB"/>
    <w:rsid w:val="00A10318"/>
    <w:rsid w:val="00A10622"/>
    <w:rsid w:val="00A108CF"/>
    <w:rsid w:val="00A110FE"/>
    <w:rsid w:val="00A11160"/>
    <w:rsid w:val="00A11591"/>
    <w:rsid w:val="00A118D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B5A"/>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30C"/>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8F5"/>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4ED"/>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37ACC"/>
    <w:rsid w:val="00A40407"/>
    <w:rsid w:val="00A40EA2"/>
    <w:rsid w:val="00A41161"/>
    <w:rsid w:val="00A4146D"/>
    <w:rsid w:val="00A4172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2E7"/>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4E89"/>
    <w:rsid w:val="00A55087"/>
    <w:rsid w:val="00A5528F"/>
    <w:rsid w:val="00A55678"/>
    <w:rsid w:val="00A55831"/>
    <w:rsid w:val="00A55C60"/>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3E1"/>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64F"/>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0D5"/>
    <w:rsid w:val="00A77A82"/>
    <w:rsid w:val="00A77C56"/>
    <w:rsid w:val="00A77CC3"/>
    <w:rsid w:val="00A804BD"/>
    <w:rsid w:val="00A80863"/>
    <w:rsid w:val="00A808FA"/>
    <w:rsid w:val="00A80D91"/>
    <w:rsid w:val="00A81490"/>
    <w:rsid w:val="00A81663"/>
    <w:rsid w:val="00A820BF"/>
    <w:rsid w:val="00A823EC"/>
    <w:rsid w:val="00A827CE"/>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E8C"/>
    <w:rsid w:val="00A94F62"/>
    <w:rsid w:val="00A94FFC"/>
    <w:rsid w:val="00A955B9"/>
    <w:rsid w:val="00A9581E"/>
    <w:rsid w:val="00A959D9"/>
    <w:rsid w:val="00A959DF"/>
    <w:rsid w:val="00A95BC0"/>
    <w:rsid w:val="00A95D54"/>
    <w:rsid w:val="00A96A41"/>
    <w:rsid w:val="00A96C57"/>
    <w:rsid w:val="00A96D07"/>
    <w:rsid w:val="00A97E49"/>
    <w:rsid w:val="00AA0245"/>
    <w:rsid w:val="00AA02FB"/>
    <w:rsid w:val="00AA03B9"/>
    <w:rsid w:val="00AA04FF"/>
    <w:rsid w:val="00AA05A8"/>
    <w:rsid w:val="00AA08B1"/>
    <w:rsid w:val="00AA0C24"/>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6E0"/>
    <w:rsid w:val="00AA4C71"/>
    <w:rsid w:val="00AA4E8B"/>
    <w:rsid w:val="00AA5375"/>
    <w:rsid w:val="00AA55CA"/>
    <w:rsid w:val="00AA5794"/>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3AE"/>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0B"/>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D"/>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466"/>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BAD"/>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6C4E"/>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683"/>
    <w:rsid w:val="00AF198E"/>
    <w:rsid w:val="00AF1C21"/>
    <w:rsid w:val="00AF1D4C"/>
    <w:rsid w:val="00AF1E65"/>
    <w:rsid w:val="00AF1EDF"/>
    <w:rsid w:val="00AF21BD"/>
    <w:rsid w:val="00AF224F"/>
    <w:rsid w:val="00AF23CA"/>
    <w:rsid w:val="00AF2651"/>
    <w:rsid w:val="00AF2ABC"/>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64D"/>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B22"/>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38E"/>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50"/>
    <w:rsid w:val="00B125F2"/>
    <w:rsid w:val="00B12E46"/>
    <w:rsid w:val="00B12F30"/>
    <w:rsid w:val="00B130AE"/>
    <w:rsid w:val="00B1317C"/>
    <w:rsid w:val="00B132E6"/>
    <w:rsid w:val="00B13944"/>
    <w:rsid w:val="00B13BFD"/>
    <w:rsid w:val="00B13D04"/>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C4A"/>
    <w:rsid w:val="00B25F9B"/>
    <w:rsid w:val="00B2600C"/>
    <w:rsid w:val="00B263AB"/>
    <w:rsid w:val="00B264A6"/>
    <w:rsid w:val="00B26886"/>
    <w:rsid w:val="00B26A47"/>
    <w:rsid w:val="00B26A82"/>
    <w:rsid w:val="00B26C7C"/>
    <w:rsid w:val="00B26D06"/>
    <w:rsid w:val="00B26F98"/>
    <w:rsid w:val="00B2734B"/>
    <w:rsid w:val="00B27617"/>
    <w:rsid w:val="00B276A4"/>
    <w:rsid w:val="00B27741"/>
    <w:rsid w:val="00B2782A"/>
    <w:rsid w:val="00B27FF8"/>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24"/>
    <w:rsid w:val="00B35BD5"/>
    <w:rsid w:val="00B365B1"/>
    <w:rsid w:val="00B36720"/>
    <w:rsid w:val="00B367BC"/>
    <w:rsid w:val="00B36864"/>
    <w:rsid w:val="00B368D8"/>
    <w:rsid w:val="00B36B39"/>
    <w:rsid w:val="00B3708E"/>
    <w:rsid w:val="00B3789B"/>
    <w:rsid w:val="00B37B75"/>
    <w:rsid w:val="00B37BA5"/>
    <w:rsid w:val="00B37C6B"/>
    <w:rsid w:val="00B402AE"/>
    <w:rsid w:val="00B402C6"/>
    <w:rsid w:val="00B408A7"/>
    <w:rsid w:val="00B40906"/>
    <w:rsid w:val="00B40E06"/>
    <w:rsid w:val="00B40F92"/>
    <w:rsid w:val="00B41597"/>
    <w:rsid w:val="00B4181F"/>
    <w:rsid w:val="00B41C61"/>
    <w:rsid w:val="00B41D53"/>
    <w:rsid w:val="00B4220F"/>
    <w:rsid w:val="00B42FE2"/>
    <w:rsid w:val="00B430B3"/>
    <w:rsid w:val="00B432BD"/>
    <w:rsid w:val="00B43315"/>
    <w:rsid w:val="00B43327"/>
    <w:rsid w:val="00B43453"/>
    <w:rsid w:val="00B434C0"/>
    <w:rsid w:val="00B4353B"/>
    <w:rsid w:val="00B438DE"/>
    <w:rsid w:val="00B43B86"/>
    <w:rsid w:val="00B43D82"/>
    <w:rsid w:val="00B43F0C"/>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2F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11D"/>
    <w:rsid w:val="00B603F7"/>
    <w:rsid w:val="00B60B24"/>
    <w:rsid w:val="00B61139"/>
    <w:rsid w:val="00B61244"/>
    <w:rsid w:val="00B61456"/>
    <w:rsid w:val="00B61ADD"/>
    <w:rsid w:val="00B61B39"/>
    <w:rsid w:val="00B61EDF"/>
    <w:rsid w:val="00B61F8F"/>
    <w:rsid w:val="00B62104"/>
    <w:rsid w:val="00B62376"/>
    <w:rsid w:val="00B625CD"/>
    <w:rsid w:val="00B62818"/>
    <w:rsid w:val="00B635C6"/>
    <w:rsid w:val="00B636A0"/>
    <w:rsid w:val="00B63907"/>
    <w:rsid w:val="00B63AD4"/>
    <w:rsid w:val="00B63E21"/>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C2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A43"/>
    <w:rsid w:val="00B74D59"/>
    <w:rsid w:val="00B74F68"/>
    <w:rsid w:val="00B75193"/>
    <w:rsid w:val="00B75198"/>
    <w:rsid w:val="00B759CA"/>
    <w:rsid w:val="00B75B96"/>
    <w:rsid w:val="00B75EE5"/>
    <w:rsid w:val="00B75F32"/>
    <w:rsid w:val="00B76101"/>
    <w:rsid w:val="00B76266"/>
    <w:rsid w:val="00B763EE"/>
    <w:rsid w:val="00B7664E"/>
    <w:rsid w:val="00B76BA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976"/>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0966"/>
    <w:rsid w:val="00BA1317"/>
    <w:rsid w:val="00BA1832"/>
    <w:rsid w:val="00BA2042"/>
    <w:rsid w:val="00BA20A7"/>
    <w:rsid w:val="00BA23FA"/>
    <w:rsid w:val="00BA2669"/>
    <w:rsid w:val="00BA2674"/>
    <w:rsid w:val="00BA2965"/>
    <w:rsid w:val="00BA3382"/>
    <w:rsid w:val="00BA3626"/>
    <w:rsid w:val="00BA3B74"/>
    <w:rsid w:val="00BA40B5"/>
    <w:rsid w:val="00BA4A49"/>
    <w:rsid w:val="00BA4DC1"/>
    <w:rsid w:val="00BA4EED"/>
    <w:rsid w:val="00BA5099"/>
    <w:rsid w:val="00BA55CF"/>
    <w:rsid w:val="00BA5905"/>
    <w:rsid w:val="00BA59BB"/>
    <w:rsid w:val="00BA59DE"/>
    <w:rsid w:val="00BA5CA9"/>
    <w:rsid w:val="00BA5F12"/>
    <w:rsid w:val="00BA60CD"/>
    <w:rsid w:val="00BA6284"/>
    <w:rsid w:val="00BA62B9"/>
    <w:rsid w:val="00BA62D4"/>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D60"/>
    <w:rsid w:val="00BB1D87"/>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C36"/>
    <w:rsid w:val="00BB619B"/>
    <w:rsid w:val="00BB626C"/>
    <w:rsid w:val="00BB6DF0"/>
    <w:rsid w:val="00BB706B"/>
    <w:rsid w:val="00BB7805"/>
    <w:rsid w:val="00BB79D6"/>
    <w:rsid w:val="00BB7A98"/>
    <w:rsid w:val="00BC04F3"/>
    <w:rsid w:val="00BC0564"/>
    <w:rsid w:val="00BC083B"/>
    <w:rsid w:val="00BC0B2C"/>
    <w:rsid w:val="00BC0D9A"/>
    <w:rsid w:val="00BC13A2"/>
    <w:rsid w:val="00BC16AC"/>
    <w:rsid w:val="00BC1716"/>
    <w:rsid w:val="00BC1E38"/>
    <w:rsid w:val="00BC1F49"/>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AFD"/>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22C4"/>
    <w:rsid w:val="00BD2B18"/>
    <w:rsid w:val="00BD2CEE"/>
    <w:rsid w:val="00BD34B6"/>
    <w:rsid w:val="00BD34BE"/>
    <w:rsid w:val="00BD36EA"/>
    <w:rsid w:val="00BD38A0"/>
    <w:rsid w:val="00BD38E6"/>
    <w:rsid w:val="00BD3A8D"/>
    <w:rsid w:val="00BD3F3A"/>
    <w:rsid w:val="00BD3F90"/>
    <w:rsid w:val="00BD4123"/>
    <w:rsid w:val="00BD4270"/>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6DB8"/>
    <w:rsid w:val="00BD7090"/>
    <w:rsid w:val="00BD756C"/>
    <w:rsid w:val="00BD758B"/>
    <w:rsid w:val="00BD787A"/>
    <w:rsid w:val="00BD7C36"/>
    <w:rsid w:val="00BD7CE1"/>
    <w:rsid w:val="00BD7CF4"/>
    <w:rsid w:val="00BD7E69"/>
    <w:rsid w:val="00BD7F9C"/>
    <w:rsid w:val="00BE0007"/>
    <w:rsid w:val="00BE070A"/>
    <w:rsid w:val="00BE0710"/>
    <w:rsid w:val="00BE08E1"/>
    <w:rsid w:val="00BE0D57"/>
    <w:rsid w:val="00BE1157"/>
    <w:rsid w:val="00BE1853"/>
    <w:rsid w:val="00BE1B0D"/>
    <w:rsid w:val="00BE1EB5"/>
    <w:rsid w:val="00BE24E5"/>
    <w:rsid w:val="00BE26C1"/>
    <w:rsid w:val="00BE2911"/>
    <w:rsid w:val="00BE2BD0"/>
    <w:rsid w:val="00BE2CA1"/>
    <w:rsid w:val="00BE30BC"/>
    <w:rsid w:val="00BE37A8"/>
    <w:rsid w:val="00BE37D5"/>
    <w:rsid w:val="00BE3B88"/>
    <w:rsid w:val="00BE3D7A"/>
    <w:rsid w:val="00BE4105"/>
    <w:rsid w:val="00BE46A1"/>
    <w:rsid w:val="00BE48EC"/>
    <w:rsid w:val="00BE4B57"/>
    <w:rsid w:val="00BE4C0F"/>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6AE"/>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9BC"/>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37"/>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0EC"/>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AE1"/>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849"/>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4C6"/>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374"/>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2D9"/>
    <w:rsid w:val="00C4681B"/>
    <w:rsid w:val="00C469A2"/>
    <w:rsid w:val="00C46B10"/>
    <w:rsid w:val="00C46D23"/>
    <w:rsid w:val="00C46E28"/>
    <w:rsid w:val="00C470CE"/>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1D"/>
    <w:rsid w:val="00C54D6E"/>
    <w:rsid w:val="00C54F94"/>
    <w:rsid w:val="00C54FAA"/>
    <w:rsid w:val="00C55B0E"/>
    <w:rsid w:val="00C55F69"/>
    <w:rsid w:val="00C56230"/>
    <w:rsid w:val="00C563D3"/>
    <w:rsid w:val="00C563DE"/>
    <w:rsid w:val="00C56494"/>
    <w:rsid w:val="00C5661E"/>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84"/>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4E6"/>
    <w:rsid w:val="00C80609"/>
    <w:rsid w:val="00C80801"/>
    <w:rsid w:val="00C808ED"/>
    <w:rsid w:val="00C80CE4"/>
    <w:rsid w:val="00C80D84"/>
    <w:rsid w:val="00C810D3"/>
    <w:rsid w:val="00C81216"/>
    <w:rsid w:val="00C8131B"/>
    <w:rsid w:val="00C815FF"/>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90C"/>
    <w:rsid w:val="00C85C3F"/>
    <w:rsid w:val="00C85F5F"/>
    <w:rsid w:val="00C86074"/>
    <w:rsid w:val="00C863BB"/>
    <w:rsid w:val="00C864DE"/>
    <w:rsid w:val="00C86630"/>
    <w:rsid w:val="00C8681C"/>
    <w:rsid w:val="00C868BB"/>
    <w:rsid w:val="00C869CC"/>
    <w:rsid w:val="00C86A82"/>
    <w:rsid w:val="00C86AAF"/>
    <w:rsid w:val="00C86CF0"/>
    <w:rsid w:val="00C86EEC"/>
    <w:rsid w:val="00C873C0"/>
    <w:rsid w:val="00C8754B"/>
    <w:rsid w:val="00C87802"/>
    <w:rsid w:val="00C87A5F"/>
    <w:rsid w:val="00C87BDA"/>
    <w:rsid w:val="00C90502"/>
    <w:rsid w:val="00C9063C"/>
    <w:rsid w:val="00C90692"/>
    <w:rsid w:val="00C906E8"/>
    <w:rsid w:val="00C9086C"/>
    <w:rsid w:val="00C90BB1"/>
    <w:rsid w:val="00C90D14"/>
    <w:rsid w:val="00C910CE"/>
    <w:rsid w:val="00C91214"/>
    <w:rsid w:val="00C9134D"/>
    <w:rsid w:val="00C91410"/>
    <w:rsid w:val="00C9156B"/>
    <w:rsid w:val="00C918BA"/>
    <w:rsid w:val="00C918C6"/>
    <w:rsid w:val="00C918F6"/>
    <w:rsid w:val="00C9194F"/>
    <w:rsid w:val="00C92320"/>
    <w:rsid w:val="00C924FC"/>
    <w:rsid w:val="00C9251D"/>
    <w:rsid w:val="00C92622"/>
    <w:rsid w:val="00C92945"/>
    <w:rsid w:val="00C92A88"/>
    <w:rsid w:val="00C92BB9"/>
    <w:rsid w:val="00C92D15"/>
    <w:rsid w:val="00C9304D"/>
    <w:rsid w:val="00C93098"/>
    <w:rsid w:val="00C930C2"/>
    <w:rsid w:val="00C9326F"/>
    <w:rsid w:val="00C9327E"/>
    <w:rsid w:val="00C933A9"/>
    <w:rsid w:val="00C937CD"/>
    <w:rsid w:val="00C93B13"/>
    <w:rsid w:val="00C93E67"/>
    <w:rsid w:val="00C93FC7"/>
    <w:rsid w:val="00C94370"/>
    <w:rsid w:val="00C95451"/>
    <w:rsid w:val="00C9557A"/>
    <w:rsid w:val="00C9559C"/>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1CB"/>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984"/>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AD7"/>
    <w:rsid w:val="00CB3F54"/>
    <w:rsid w:val="00CB403A"/>
    <w:rsid w:val="00CB4AD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2F4B"/>
    <w:rsid w:val="00CD314A"/>
    <w:rsid w:val="00CD31D1"/>
    <w:rsid w:val="00CD33C0"/>
    <w:rsid w:val="00CD35AD"/>
    <w:rsid w:val="00CD3760"/>
    <w:rsid w:val="00CD3915"/>
    <w:rsid w:val="00CD3A4D"/>
    <w:rsid w:val="00CD3ECD"/>
    <w:rsid w:val="00CD450F"/>
    <w:rsid w:val="00CD4670"/>
    <w:rsid w:val="00CD4674"/>
    <w:rsid w:val="00CD4CBF"/>
    <w:rsid w:val="00CD503E"/>
    <w:rsid w:val="00CD524D"/>
    <w:rsid w:val="00CD53F1"/>
    <w:rsid w:val="00CD5553"/>
    <w:rsid w:val="00CD585B"/>
    <w:rsid w:val="00CD5B00"/>
    <w:rsid w:val="00CD62B5"/>
    <w:rsid w:val="00CD63B1"/>
    <w:rsid w:val="00CD66BD"/>
    <w:rsid w:val="00CD689D"/>
    <w:rsid w:val="00CD6EBB"/>
    <w:rsid w:val="00CD7011"/>
    <w:rsid w:val="00CD777C"/>
    <w:rsid w:val="00CD7934"/>
    <w:rsid w:val="00CD7A61"/>
    <w:rsid w:val="00CD7CD3"/>
    <w:rsid w:val="00CE02B7"/>
    <w:rsid w:val="00CE03CC"/>
    <w:rsid w:val="00CE04C8"/>
    <w:rsid w:val="00CE05E8"/>
    <w:rsid w:val="00CE1316"/>
    <w:rsid w:val="00CE1616"/>
    <w:rsid w:val="00CE1681"/>
    <w:rsid w:val="00CE16AC"/>
    <w:rsid w:val="00CE17C8"/>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EC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E11"/>
    <w:rsid w:val="00CE7F3A"/>
    <w:rsid w:val="00CF00C3"/>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357"/>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5BA"/>
    <w:rsid w:val="00D216FF"/>
    <w:rsid w:val="00D218D7"/>
    <w:rsid w:val="00D21B62"/>
    <w:rsid w:val="00D21E5F"/>
    <w:rsid w:val="00D21EDE"/>
    <w:rsid w:val="00D2259C"/>
    <w:rsid w:val="00D22673"/>
    <w:rsid w:val="00D22F16"/>
    <w:rsid w:val="00D235E6"/>
    <w:rsid w:val="00D236A0"/>
    <w:rsid w:val="00D23AD7"/>
    <w:rsid w:val="00D23B7E"/>
    <w:rsid w:val="00D23F87"/>
    <w:rsid w:val="00D24240"/>
    <w:rsid w:val="00D2466C"/>
    <w:rsid w:val="00D24DFB"/>
    <w:rsid w:val="00D24F8A"/>
    <w:rsid w:val="00D251A1"/>
    <w:rsid w:val="00D251B1"/>
    <w:rsid w:val="00D25372"/>
    <w:rsid w:val="00D255F3"/>
    <w:rsid w:val="00D258E0"/>
    <w:rsid w:val="00D259DA"/>
    <w:rsid w:val="00D25B7F"/>
    <w:rsid w:val="00D25C3D"/>
    <w:rsid w:val="00D25E82"/>
    <w:rsid w:val="00D25F8C"/>
    <w:rsid w:val="00D26115"/>
    <w:rsid w:val="00D2627F"/>
    <w:rsid w:val="00D265A1"/>
    <w:rsid w:val="00D269D9"/>
    <w:rsid w:val="00D26B19"/>
    <w:rsid w:val="00D26D53"/>
    <w:rsid w:val="00D26DD8"/>
    <w:rsid w:val="00D27137"/>
    <w:rsid w:val="00D2714A"/>
    <w:rsid w:val="00D27839"/>
    <w:rsid w:val="00D278E7"/>
    <w:rsid w:val="00D30344"/>
    <w:rsid w:val="00D304C9"/>
    <w:rsid w:val="00D30DB5"/>
    <w:rsid w:val="00D30FB6"/>
    <w:rsid w:val="00D3100D"/>
    <w:rsid w:val="00D3133F"/>
    <w:rsid w:val="00D31767"/>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4E2D"/>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2FC0"/>
    <w:rsid w:val="00D432A1"/>
    <w:rsid w:val="00D433EA"/>
    <w:rsid w:val="00D43A07"/>
    <w:rsid w:val="00D43A21"/>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15C"/>
    <w:rsid w:val="00D544D9"/>
    <w:rsid w:val="00D544E2"/>
    <w:rsid w:val="00D546D6"/>
    <w:rsid w:val="00D54935"/>
    <w:rsid w:val="00D54B1C"/>
    <w:rsid w:val="00D55715"/>
    <w:rsid w:val="00D5591F"/>
    <w:rsid w:val="00D55B38"/>
    <w:rsid w:val="00D55EE7"/>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ACA"/>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6E1F"/>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15B"/>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67B"/>
    <w:rsid w:val="00D81B87"/>
    <w:rsid w:val="00D81E3D"/>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61E"/>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532"/>
    <w:rsid w:val="00DB29F0"/>
    <w:rsid w:val="00DB2B25"/>
    <w:rsid w:val="00DB2FBE"/>
    <w:rsid w:val="00DB2FF2"/>
    <w:rsid w:val="00DB3009"/>
    <w:rsid w:val="00DB3234"/>
    <w:rsid w:val="00DB366D"/>
    <w:rsid w:val="00DB37BD"/>
    <w:rsid w:val="00DB39AE"/>
    <w:rsid w:val="00DB3D7A"/>
    <w:rsid w:val="00DB3DD9"/>
    <w:rsid w:val="00DB3F9A"/>
    <w:rsid w:val="00DB421F"/>
    <w:rsid w:val="00DB43A0"/>
    <w:rsid w:val="00DB51CA"/>
    <w:rsid w:val="00DB526A"/>
    <w:rsid w:val="00DB5E24"/>
    <w:rsid w:val="00DB69A6"/>
    <w:rsid w:val="00DB6B5A"/>
    <w:rsid w:val="00DB6E9E"/>
    <w:rsid w:val="00DB70AA"/>
    <w:rsid w:val="00DB7297"/>
    <w:rsid w:val="00DB7648"/>
    <w:rsid w:val="00DB766A"/>
    <w:rsid w:val="00DB7792"/>
    <w:rsid w:val="00DB78CA"/>
    <w:rsid w:val="00DB791A"/>
    <w:rsid w:val="00DB7ABE"/>
    <w:rsid w:val="00DB7BCC"/>
    <w:rsid w:val="00DB7CF4"/>
    <w:rsid w:val="00DB7D95"/>
    <w:rsid w:val="00DB7F73"/>
    <w:rsid w:val="00DC02B3"/>
    <w:rsid w:val="00DC03CC"/>
    <w:rsid w:val="00DC0AA9"/>
    <w:rsid w:val="00DC0AEF"/>
    <w:rsid w:val="00DC12BA"/>
    <w:rsid w:val="00DC16AE"/>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0B9"/>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8B8"/>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2E2"/>
    <w:rsid w:val="00DF3B0D"/>
    <w:rsid w:val="00DF3F9A"/>
    <w:rsid w:val="00DF401D"/>
    <w:rsid w:val="00DF43D8"/>
    <w:rsid w:val="00DF46A0"/>
    <w:rsid w:val="00DF489C"/>
    <w:rsid w:val="00DF48FE"/>
    <w:rsid w:val="00DF4A23"/>
    <w:rsid w:val="00DF4ACF"/>
    <w:rsid w:val="00DF541A"/>
    <w:rsid w:val="00DF5B8F"/>
    <w:rsid w:val="00DF5C83"/>
    <w:rsid w:val="00DF609C"/>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7AC"/>
    <w:rsid w:val="00E14A58"/>
    <w:rsid w:val="00E14B70"/>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1A"/>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88"/>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82B"/>
    <w:rsid w:val="00E42991"/>
    <w:rsid w:val="00E42B1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5D9"/>
    <w:rsid w:val="00E54E11"/>
    <w:rsid w:val="00E54E7E"/>
    <w:rsid w:val="00E54F14"/>
    <w:rsid w:val="00E55151"/>
    <w:rsid w:val="00E55636"/>
    <w:rsid w:val="00E556AE"/>
    <w:rsid w:val="00E55BBC"/>
    <w:rsid w:val="00E55E2E"/>
    <w:rsid w:val="00E5608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92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4CE"/>
    <w:rsid w:val="00E767CD"/>
    <w:rsid w:val="00E7692D"/>
    <w:rsid w:val="00E7697B"/>
    <w:rsid w:val="00E769B8"/>
    <w:rsid w:val="00E76AC1"/>
    <w:rsid w:val="00E76E39"/>
    <w:rsid w:val="00E76F80"/>
    <w:rsid w:val="00E7732E"/>
    <w:rsid w:val="00E77BF9"/>
    <w:rsid w:val="00E804F2"/>
    <w:rsid w:val="00E809F6"/>
    <w:rsid w:val="00E80D8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779"/>
    <w:rsid w:val="00E8684A"/>
    <w:rsid w:val="00E86B2C"/>
    <w:rsid w:val="00E87113"/>
    <w:rsid w:val="00E873AC"/>
    <w:rsid w:val="00E873EC"/>
    <w:rsid w:val="00E87535"/>
    <w:rsid w:val="00E875E1"/>
    <w:rsid w:val="00E87689"/>
    <w:rsid w:val="00E876C7"/>
    <w:rsid w:val="00E878D7"/>
    <w:rsid w:val="00E90054"/>
    <w:rsid w:val="00E90237"/>
    <w:rsid w:val="00E9026E"/>
    <w:rsid w:val="00E902E1"/>
    <w:rsid w:val="00E90333"/>
    <w:rsid w:val="00E9052C"/>
    <w:rsid w:val="00E90813"/>
    <w:rsid w:val="00E90AE2"/>
    <w:rsid w:val="00E91110"/>
    <w:rsid w:val="00E912D1"/>
    <w:rsid w:val="00E9170F"/>
    <w:rsid w:val="00E91797"/>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2F7E"/>
    <w:rsid w:val="00EA31C8"/>
    <w:rsid w:val="00EA3895"/>
    <w:rsid w:val="00EA39D6"/>
    <w:rsid w:val="00EA39DF"/>
    <w:rsid w:val="00EA3CBA"/>
    <w:rsid w:val="00EA3DE2"/>
    <w:rsid w:val="00EA3E83"/>
    <w:rsid w:val="00EA3F09"/>
    <w:rsid w:val="00EA4398"/>
    <w:rsid w:val="00EA4857"/>
    <w:rsid w:val="00EA4903"/>
    <w:rsid w:val="00EA4941"/>
    <w:rsid w:val="00EA5280"/>
    <w:rsid w:val="00EA52E6"/>
    <w:rsid w:val="00EA547D"/>
    <w:rsid w:val="00EA566F"/>
    <w:rsid w:val="00EA569D"/>
    <w:rsid w:val="00EA5716"/>
    <w:rsid w:val="00EA57AC"/>
    <w:rsid w:val="00EA5A77"/>
    <w:rsid w:val="00EA5B00"/>
    <w:rsid w:val="00EA5DE3"/>
    <w:rsid w:val="00EA6244"/>
    <w:rsid w:val="00EA6404"/>
    <w:rsid w:val="00EA6874"/>
    <w:rsid w:val="00EA6A84"/>
    <w:rsid w:val="00EA6ED0"/>
    <w:rsid w:val="00EA6F2A"/>
    <w:rsid w:val="00EA7986"/>
    <w:rsid w:val="00EA7A76"/>
    <w:rsid w:val="00EA7A85"/>
    <w:rsid w:val="00EA7EC4"/>
    <w:rsid w:val="00EB0214"/>
    <w:rsid w:val="00EB02DC"/>
    <w:rsid w:val="00EB032C"/>
    <w:rsid w:val="00EB0AA5"/>
    <w:rsid w:val="00EB0CDC"/>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698"/>
    <w:rsid w:val="00EB5716"/>
    <w:rsid w:val="00EB5762"/>
    <w:rsid w:val="00EB5B01"/>
    <w:rsid w:val="00EB5C69"/>
    <w:rsid w:val="00EB5D8D"/>
    <w:rsid w:val="00EB6009"/>
    <w:rsid w:val="00EB6110"/>
    <w:rsid w:val="00EB62D3"/>
    <w:rsid w:val="00EB6470"/>
    <w:rsid w:val="00EB65EE"/>
    <w:rsid w:val="00EB6A09"/>
    <w:rsid w:val="00EB6A53"/>
    <w:rsid w:val="00EB6A8D"/>
    <w:rsid w:val="00EB741B"/>
    <w:rsid w:val="00EB7619"/>
    <w:rsid w:val="00EB7996"/>
    <w:rsid w:val="00EB7AAF"/>
    <w:rsid w:val="00EB7ACC"/>
    <w:rsid w:val="00EB7D37"/>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8E7"/>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641"/>
    <w:rsid w:val="00EC7E5D"/>
    <w:rsid w:val="00EC7ED9"/>
    <w:rsid w:val="00ED0176"/>
    <w:rsid w:val="00ED01B9"/>
    <w:rsid w:val="00ED08A9"/>
    <w:rsid w:val="00ED098A"/>
    <w:rsid w:val="00ED0D72"/>
    <w:rsid w:val="00ED11DE"/>
    <w:rsid w:val="00ED14A6"/>
    <w:rsid w:val="00ED1659"/>
    <w:rsid w:val="00ED17DF"/>
    <w:rsid w:val="00ED1928"/>
    <w:rsid w:val="00ED2505"/>
    <w:rsid w:val="00ED2850"/>
    <w:rsid w:val="00ED329B"/>
    <w:rsid w:val="00ED332B"/>
    <w:rsid w:val="00ED334A"/>
    <w:rsid w:val="00ED3442"/>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317"/>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6B9C"/>
    <w:rsid w:val="00EE6C04"/>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66D"/>
    <w:rsid w:val="00EF480B"/>
    <w:rsid w:val="00EF4854"/>
    <w:rsid w:val="00EF4D8F"/>
    <w:rsid w:val="00EF4E60"/>
    <w:rsid w:val="00EF4EB4"/>
    <w:rsid w:val="00EF53B9"/>
    <w:rsid w:val="00EF5507"/>
    <w:rsid w:val="00EF64B3"/>
    <w:rsid w:val="00EF654A"/>
    <w:rsid w:val="00EF65F7"/>
    <w:rsid w:val="00EF6600"/>
    <w:rsid w:val="00EF6959"/>
    <w:rsid w:val="00EF6E35"/>
    <w:rsid w:val="00EF6FB7"/>
    <w:rsid w:val="00EF701B"/>
    <w:rsid w:val="00EF73CD"/>
    <w:rsid w:val="00EF76E6"/>
    <w:rsid w:val="00EF7A1D"/>
    <w:rsid w:val="00EF7C97"/>
    <w:rsid w:val="00F002AC"/>
    <w:rsid w:val="00F0030B"/>
    <w:rsid w:val="00F00325"/>
    <w:rsid w:val="00F00C3D"/>
    <w:rsid w:val="00F00C72"/>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33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6F06"/>
    <w:rsid w:val="00F073FA"/>
    <w:rsid w:val="00F0762C"/>
    <w:rsid w:val="00F07EED"/>
    <w:rsid w:val="00F10070"/>
    <w:rsid w:val="00F10E13"/>
    <w:rsid w:val="00F10EBF"/>
    <w:rsid w:val="00F10FE8"/>
    <w:rsid w:val="00F1179B"/>
    <w:rsid w:val="00F117B6"/>
    <w:rsid w:val="00F1193F"/>
    <w:rsid w:val="00F11BB0"/>
    <w:rsid w:val="00F11BD5"/>
    <w:rsid w:val="00F122B5"/>
    <w:rsid w:val="00F1233C"/>
    <w:rsid w:val="00F12884"/>
    <w:rsid w:val="00F12ACC"/>
    <w:rsid w:val="00F12AF3"/>
    <w:rsid w:val="00F12CC1"/>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D08"/>
    <w:rsid w:val="00F14E6E"/>
    <w:rsid w:val="00F15251"/>
    <w:rsid w:val="00F155CB"/>
    <w:rsid w:val="00F156C9"/>
    <w:rsid w:val="00F1583F"/>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001"/>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812"/>
    <w:rsid w:val="00F30BF4"/>
    <w:rsid w:val="00F30E9D"/>
    <w:rsid w:val="00F30F0E"/>
    <w:rsid w:val="00F315E0"/>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6FFA"/>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2EC"/>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B9F"/>
    <w:rsid w:val="00F75D35"/>
    <w:rsid w:val="00F75E09"/>
    <w:rsid w:val="00F75F60"/>
    <w:rsid w:val="00F768E2"/>
    <w:rsid w:val="00F76FC9"/>
    <w:rsid w:val="00F7722F"/>
    <w:rsid w:val="00F772CB"/>
    <w:rsid w:val="00F77930"/>
    <w:rsid w:val="00F77A9A"/>
    <w:rsid w:val="00F77BCE"/>
    <w:rsid w:val="00F77E1C"/>
    <w:rsid w:val="00F77F61"/>
    <w:rsid w:val="00F801AD"/>
    <w:rsid w:val="00F80398"/>
    <w:rsid w:val="00F80CB0"/>
    <w:rsid w:val="00F80D0A"/>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4E9B"/>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6E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8E3"/>
    <w:rsid w:val="00FA4E13"/>
    <w:rsid w:val="00FA4E85"/>
    <w:rsid w:val="00FA4EE6"/>
    <w:rsid w:val="00FA54AA"/>
    <w:rsid w:val="00FA5531"/>
    <w:rsid w:val="00FA59CA"/>
    <w:rsid w:val="00FA5A86"/>
    <w:rsid w:val="00FA615D"/>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52F"/>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6E"/>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711"/>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BA9"/>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60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R4_bullets,목록단"/>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styleId="afb">
    <w:name w:val="FollowedHyperlink"/>
    <w:basedOn w:val="a0"/>
    <w:uiPriority w:val="99"/>
    <w:semiHidden/>
    <w:unhideWhenUsed/>
    <w:rsid w:val="008D52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3482790">
      <w:bodyDiv w:val="1"/>
      <w:marLeft w:val="0"/>
      <w:marRight w:val="0"/>
      <w:marTop w:val="0"/>
      <w:marBottom w:val="0"/>
      <w:divBdr>
        <w:top w:val="none" w:sz="0" w:space="0" w:color="auto"/>
        <w:left w:val="none" w:sz="0" w:space="0" w:color="auto"/>
        <w:bottom w:val="none" w:sz="0" w:space="0" w:color="auto"/>
        <w:right w:val="none" w:sz="0" w:space="0" w:color="auto"/>
      </w:divBdr>
      <w:divsChild>
        <w:div w:id="56206506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53903521">
      <w:bodyDiv w:val="1"/>
      <w:marLeft w:val="0"/>
      <w:marRight w:val="0"/>
      <w:marTop w:val="0"/>
      <w:marBottom w:val="0"/>
      <w:divBdr>
        <w:top w:val="none" w:sz="0" w:space="0" w:color="auto"/>
        <w:left w:val="none" w:sz="0" w:space="0" w:color="auto"/>
        <w:bottom w:val="none" w:sz="0" w:space="0" w:color="auto"/>
        <w:right w:val="none" w:sz="0" w:space="0" w:color="auto"/>
      </w:divBdr>
      <w:divsChild>
        <w:div w:id="228272588">
          <w:marLeft w:val="0"/>
          <w:marRight w:val="0"/>
          <w:marTop w:val="0"/>
          <w:marBottom w:val="0"/>
          <w:divBdr>
            <w:top w:val="none" w:sz="0" w:space="0" w:color="auto"/>
            <w:left w:val="none" w:sz="0" w:space="0" w:color="auto"/>
            <w:bottom w:val="none" w:sz="0" w:space="0" w:color="auto"/>
            <w:right w:val="none" w:sz="0" w:space="0" w:color="auto"/>
          </w:divBdr>
        </w:div>
        <w:div w:id="71396651">
          <w:marLeft w:val="0"/>
          <w:marRight w:val="0"/>
          <w:marTop w:val="0"/>
          <w:marBottom w:val="0"/>
          <w:divBdr>
            <w:top w:val="none" w:sz="0" w:space="0" w:color="auto"/>
            <w:left w:val="none" w:sz="0" w:space="0" w:color="auto"/>
            <w:bottom w:val="none" w:sz="0" w:space="0" w:color="auto"/>
            <w:right w:val="none" w:sz="0" w:space="0" w:color="auto"/>
          </w:divBdr>
        </w:div>
        <w:div w:id="837189251">
          <w:marLeft w:val="0"/>
          <w:marRight w:val="0"/>
          <w:marTop w:val="0"/>
          <w:marBottom w:val="0"/>
          <w:divBdr>
            <w:top w:val="none" w:sz="0" w:space="0" w:color="auto"/>
            <w:left w:val="none" w:sz="0" w:space="0" w:color="auto"/>
            <w:bottom w:val="none" w:sz="0" w:space="0" w:color="auto"/>
            <w:right w:val="none" w:sz="0" w:space="0" w:color="auto"/>
          </w:divBdr>
        </w:div>
        <w:div w:id="193618084">
          <w:marLeft w:val="0"/>
          <w:marRight w:val="0"/>
          <w:marTop w:val="0"/>
          <w:marBottom w:val="0"/>
          <w:divBdr>
            <w:top w:val="none" w:sz="0" w:space="0" w:color="auto"/>
            <w:left w:val="none" w:sz="0" w:space="0" w:color="auto"/>
            <w:bottom w:val="none" w:sz="0" w:space="0" w:color="auto"/>
            <w:right w:val="none" w:sz="0" w:space="0" w:color="auto"/>
          </w:divBdr>
        </w:div>
        <w:div w:id="130098181">
          <w:marLeft w:val="0"/>
          <w:marRight w:val="0"/>
          <w:marTop w:val="0"/>
          <w:marBottom w:val="0"/>
          <w:divBdr>
            <w:top w:val="none" w:sz="0" w:space="0" w:color="auto"/>
            <w:left w:val="none" w:sz="0" w:space="0" w:color="auto"/>
            <w:bottom w:val="none" w:sz="0" w:space="0" w:color="auto"/>
            <w:right w:val="none" w:sz="0" w:space="0" w:color="auto"/>
          </w:divBdr>
        </w:div>
        <w:div w:id="1979875319">
          <w:marLeft w:val="0"/>
          <w:marRight w:val="0"/>
          <w:marTop w:val="0"/>
          <w:marBottom w:val="0"/>
          <w:divBdr>
            <w:top w:val="none" w:sz="0" w:space="0" w:color="auto"/>
            <w:left w:val="none" w:sz="0" w:space="0" w:color="auto"/>
            <w:bottom w:val="none" w:sz="0" w:space="0" w:color="auto"/>
            <w:right w:val="none" w:sz="0" w:space="0" w:color="auto"/>
          </w:divBdr>
        </w:div>
        <w:div w:id="1264803877">
          <w:marLeft w:val="0"/>
          <w:marRight w:val="0"/>
          <w:marTop w:val="0"/>
          <w:marBottom w:val="0"/>
          <w:divBdr>
            <w:top w:val="none" w:sz="0" w:space="0" w:color="auto"/>
            <w:left w:val="none" w:sz="0" w:space="0" w:color="auto"/>
            <w:bottom w:val="none" w:sz="0" w:space="0" w:color="auto"/>
            <w:right w:val="none" w:sz="0" w:space="0" w:color="auto"/>
          </w:divBdr>
        </w:div>
      </w:divsChild>
    </w:div>
    <w:div w:id="294920418">
      <w:bodyDiv w:val="1"/>
      <w:marLeft w:val="0"/>
      <w:marRight w:val="0"/>
      <w:marTop w:val="0"/>
      <w:marBottom w:val="0"/>
      <w:divBdr>
        <w:top w:val="none" w:sz="0" w:space="0" w:color="auto"/>
        <w:left w:val="none" w:sz="0" w:space="0" w:color="auto"/>
        <w:bottom w:val="none" w:sz="0" w:space="0" w:color="auto"/>
        <w:right w:val="none" w:sz="0" w:space="0" w:color="auto"/>
      </w:divBdr>
      <w:divsChild>
        <w:div w:id="94693378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5553030">
      <w:bodyDiv w:val="1"/>
      <w:marLeft w:val="0"/>
      <w:marRight w:val="0"/>
      <w:marTop w:val="0"/>
      <w:marBottom w:val="0"/>
      <w:divBdr>
        <w:top w:val="none" w:sz="0" w:space="0" w:color="auto"/>
        <w:left w:val="none" w:sz="0" w:space="0" w:color="auto"/>
        <w:bottom w:val="none" w:sz="0" w:space="0" w:color="auto"/>
        <w:right w:val="none" w:sz="0" w:space="0" w:color="auto"/>
      </w:divBdr>
    </w:div>
    <w:div w:id="324941816">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373434855">
      <w:bodyDiv w:val="1"/>
      <w:marLeft w:val="0"/>
      <w:marRight w:val="0"/>
      <w:marTop w:val="0"/>
      <w:marBottom w:val="0"/>
      <w:divBdr>
        <w:top w:val="none" w:sz="0" w:space="0" w:color="auto"/>
        <w:left w:val="none" w:sz="0" w:space="0" w:color="auto"/>
        <w:bottom w:val="none" w:sz="0" w:space="0" w:color="auto"/>
        <w:right w:val="none" w:sz="0" w:space="0" w:color="auto"/>
      </w:divBdr>
      <w:divsChild>
        <w:div w:id="960913749">
          <w:marLeft w:val="0"/>
          <w:marRight w:val="0"/>
          <w:marTop w:val="0"/>
          <w:marBottom w:val="0"/>
          <w:divBdr>
            <w:top w:val="none" w:sz="0" w:space="0" w:color="auto"/>
            <w:left w:val="none" w:sz="0" w:space="0" w:color="auto"/>
            <w:bottom w:val="none" w:sz="0" w:space="0" w:color="auto"/>
            <w:right w:val="none" w:sz="0" w:space="0" w:color="auto"/>
          </w:divBdr>
        </w:div>
      </w:divsChild>
    </w:div>
    <w:div w:id="392512265">
      <w:bodyDiv w:val="1"/>
      <w:marLeft w:val="0"/>
      <w:marRight w:val="0"/>
      <w:marTop w:val="0"/>
      <w:marBottom w:val="0"/>
      <w:divBdr>
        <w:top w:val="none" w:sz="0" w:space="0" w:color="auto"/>
        <w:left w:val="none" w:sz="0" w:space="0" w:color="auto"/>
        <w:bottom w:val="none" w:sz="0" w:space="0" w:color="auto"/>
        <w:right w:val="none" w:sz="0" w:space="0" w:color="auto"/>
      </w:divBdr>
      <w:divsChild>
        <w:div w:id="69742941">
          <w:marLeft w:val="0"/>
          <w:marRight w:val="0"/>
          <w:marTop w:val="0"/>
          <w:marBottom w:val="0"/>
          <w:divBdr>
            <w:top w:val="none" w:sz="0" w:space="0" w:color="auto"/>
            <w:left w:val="none" w:sz="0" w:space="0" w:color="auto"/>
            <w:bottom w:val="none" w:sz="0" w:space="0" w:color="auto"/>
            <w:right w:val="none" w:sz="0" w:space="0" w:color="auto"/>
          </w:divBdr>
        </w:div>
        <w:div w:id="1161700578">
          <w:marLeft w:val="0"/>
          <w:marRight w:val="0"/>
          <w:marTop w:val="0"/>
          <w:marBottom w:val="0"/>
          <w:divBdr>
            <w:top w:val="none" w:sz="0" w:space="0" w:color="auto"/>
            <w:left w:val="none" w:sz="0" w:space="0" w:color="auto"/>
            <w:bottom w:val="none" w:sz="0" w:space="0" w:color="auto"/>
            <w:right w:val="none" w:sz="0" w:space="0" w:color="auto"/>
          </w:divBdr>
        </w:div>
      </w:divsChild>
    </w:div>
    <w:div w:id="435977507">
      <w:bodyDiv w:val="1"/>
      <w:marLeft w:val="0"/>
      <w:marRight w:val="0"/>
      <w:marTop w:val="0"/>
      <w:marBottom w:val="0"/>
      <w:divBdr>
        <w:top w:val="none" w:sz="0" w:space="0" w:color="auto"/>
        <w:left w:val="none" w:sz="0" w:space="0" w:color="auto"/>
        <w:bottom w:val="none" w:sz="0" w:space="0" w:color="auto"/>
        <w:right w:val="none" w:sz="0" w:space="0" w:color="auto"/>
      </w:divBdr>
    </w:div>
    <w:div w:id="438527861">
      <w:bodyDiv w:val="1"/>
      <w:marLeft w:val="0"/>
      <w:marRight w:val="0"/>
      <w:marTop w:val="0"/>
      <w:marBottom w:val="0"/>
      <w:divBdr>
        <w:top w:val="none" w:sz="0" w:space="0" w:color="auto"/>
        <w:left w:val="none" w:sz="0" w:space="0" w:color="auto"/>
        <w:bottom w:val="none" w:sz="0" w:space="0" w:color="auto"/>
        <w:right w:val="none" w:sz="0" w:space="0" w:color="auto"/>
      </w:divBdr>
      <w:divsChild>
        <w:div w:id="1875002567">
          <w:marLeft w:val="0"/>
          <w:marRight w:val="0"/>
          <w:marTop w:val="0"/>
          <w:marBottom w:val="0"/>
          <w:divBdr>
            <w:top w:val="none" w:sz="0" w:space="0" w:color="auto"/>
            <w:left w:val="none" w:sz="0" w:space="0" w:color="auto"/>
            <w:bottom w:val="none" w:sz="0" w:space="0" w:color="auto"/>
            <w:right w:val="none" w:sz="0" w:space="0" w:color="auto"/>
          </w:divBdr>
        </w:div>
      </w:divsChild>
    </w:div>
    <w:div w:id="488834834">
      <w:bodyDiv w:val="1"/>
      <w:marLeft w:val="0"/>
      <w:marRight w:val="0"/>
      <w:marTop w:val="0"/>
      <w:marBottom w:val="0"/>
      <w:divBdr>
        <w:top w:val="none" w:sz="0" w:space="0" w:color="auto"/>
        <w:left w:val="none" w:sz="0" w:space="0" w:color="auto"/>
        <w:bottom w:val="none" w:sz="0" w:space="0" w:color="auto"/>
        <w:right w:val="none" w:sz="0" w:space="0" w:color="auto"/>
      </w:divBdr>
      <w:divsChild>
        <w:div w:id="477459099">
          <w:marLeft w:val="893"/>
          <w:marRight w:val="0"/>
          <w:marTop w:val="40"/>
          <w:marBottom w:val="80"/>
          <w:divBdr>
            <w:top w:val="none" w:sz="0" w:space="0" w:color="auto"/>
            <w:left w:val="none" w:sz="0" w:space="0" w:color="auto"/>
            <w:bottom w:val="none" w:sz="0" w:space="0" w:color="auto"/>
            <w:right w:val="none" w:sz="0" w:space="0" w:color="auto"/>
          </w:divBdr>
        </w:div>
        <w:div w:id="276452600">
          <w:marLeft w:val="893"/>
          <w:marRight w:val="0"/>
          <w:marTop w:val="40"/>
          <w:marBottom w:val="80"/>
          <w:divBdr>
            <w:top w:val="none" w:sz="0" w:space="0" w:color="auto"/>
            <w:left w:val="none" w:sz="0" w:space="0" w:color="auto"/>
            <w:bottom w:val="none" w:sz="0" w:space="0" w:color="auto"/>
            <w:right w:val="none" w:sz="0" w:space="0" w:color="auto"/>
          </w:divBdr>
        </w:div>
        <w:div w:id="1975481348">
          <w:marLeft w:val="893"/>
          <w:marRight w:val="0"/>
          <w:marTop w:val="40"/>
          <w:marBottom w:val="80"/>
          <w:divBdr>
            <w:top w:val="none" w:sz="0" w:space="0" w:color="auto"/>
            <w:left w:val="none" w:sz="0" w:space="0" w:color="auto"/>
            <w:bottom w:val="none" w:sz="0" w:space="0" w:color="auto"/>
            <w:right w:val="none" w:sz="0" w:space="0" w:color="auto"/>
          </w:divBdr>
        </w:div>
        <w:div w:id="956251778">
          <w:marLeft w:val="893"/>
          <w:marRight w:val="0"/>
          <w:marTop w:val="40"/>
          <w:marBottom w:val="80"/>
          <w:divBdr>
            <w:top w:val="none" w:sz="0" w:space="0" w:color="auto"/>
            <w:left w:val="none" w:sz="0" w:space="0" w:color="auto"/>
            <w:bottom w:val="none" w:sz="0" w:space="0" w:color="auto"/>
            <w:right w:val="none" w:sz="0" w:space="0" w:color="auto"/>
          </w:divBdr>
        </w:div>
        <w:div w:id="893929438">
          <w:marLeft w:val="893"/>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5280622">
      <w:bodyDiv w:val="1"/>
      <w:marLeft w:val="0"/>
      <w:marRight w:val="0"/>
      <w:marTop w:val="0"/>
      <w:marBottom w:val="0"/>
      <w:divBdr>
        <w:top w:val="none" w:sz="0" w:space="0" w:color="auto"/>
        <w:left w:val="none" w:sz="0" w:space="0" w:color="auto"/>
        <w:bottom w:val="none" w:sz="0" w:space="0" w:color="auto"/>
        <w:right w:val="none" w:sz="0" w:space="0" w:color="auto"/>
      </w:divBdr>
      <w:divsChild>
        <w:div w:id="1189565644">
          <w:marLeft w:val="0"/>
          <w:marRight w:val="0"/>
          <w:marTop w:val="0"/>
          <w:marBottom w:val="0"/>
          <w:divBdr>
            <w:top w:val="none" w:sz="0" w:space="0" w:color="auto"/>
            <w:left w:val="none" w:sz="0" w:space="0" w:color="auto"/>
            <w:bottom w:val="none" w:sz="0" w:space="0" w:color="auto"/>
            <w:right w:val="none" w:sz="0" w:space="0" w:color="auto"/>
          </w:divBdr>
        </w:div>
      </w:divsChild>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25897794">
      <w:bodyDiv w:val="1"/>
      <w:marLeft w:val="0"/>
      <w:marRight w:val="0"/>
      <w:marTop w:val="0"/>
      <w:marBottom w:val="0"/>
      <w:divBdr>
        <w:top w:val="none" w:sz="0" w:space="0" w:color="auto"/>
        <w:left w:val="none" w:sz="0" w:space="0" w:color="auto"/>
        <w:bottom w:val="none" w:sz="0" w:space="0" w:color="auto"/>
        <w:right w:val="none" w:sz="0" w:space="0" w:color="auto"/>
      </w:divBdr>
      <w:divsChild>
        <w:div w:id="470368252">
          <w:marLeft w:val="893"/>
          <w:marRight w:val="0"/>
          <w:marTop w:val="40"/>
          <w:marBottom w:val="8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890724496">
      <w:bodyDiv w:val="1"/>
      <w:marLeft w:val="0"/>
      <w:marRight w:val="0"/>
      <w:marTop w:val="0"/>
      <w:marBottom w:val="0"/>
      <w:divBdr>
        <w:top w:val="none" w:sz="0" w:space="0" w:color="auto"/>
        <w:left w:val="none" w:sz="0" w:space="0" w:color="auto"/>
        <w:bottom w:val="none" w:sz="0" w:space="0" w:color="auto"/>
        <w:right w:val="none" w:sz="0" w:space="0" w:color="auto"/>
      </w:divBdr>
      <w:divsChild>
        <w:div w:id="1507552648">
          <w:marLeft w:val="0"/>
          <w:marRight w:val="0"/>
          <w:marTop w:val="0"/>
          <w:marBottom w:val="0"/>
          <w:divBdr>
            <w:top w:val="none" w:sz="0" w:space="0" w:color="auto"/>
            <w:left w:val="none" w:sz="0" w:space="0" w:color="auto"/>
            <w:bottom w:val="none" w:sz="0" w:space="0" w:color="auto"/>
            <w:right w:val="none" w:sz="0" w:space="0" w:color="auto"/>
          </w:divBdr>
        </w:div>
      </w:divsChild>
    </w:div>
    <w:div w:id="896472577">
      <w:bodyDiv w:val="1"/>
      <w:marLeft w:val="0"/>
      <w:marRight w:val="0"/>
      <w:marTop w:val="0"/>
      <w:marBottom w:val="0"/>
      <w:divBdr>
        <w:top w:val="none" w:sz="0" w:space="0" w:color="auto"/>
        <w:left w:val="none" w:sz="0" w:space="0" w:color="auto"/>
        <w:bottom w:val="none" w:sz="0" w:space="0" w:color="auto"/>
        <w:right w:val="none" w:sz="0" w:space="0" w:color="auto"/>
      </w:divBdr>
      <w:divsChild>
        <w:div w:id="1203978486">
          <w:marLeft w:val="0"/>
          <w:marRight w:val="0"/>
          <w:marTop w:val="0"/>
          <w:marBottom w:val="0"/>
          <w:divBdr>
            <w:top w:val="none" w:sz="0" w:space="0" w:color="auto"/>
            <w:left w:val="none" w:sz="0" w:space="0" w:color="auto"/>
            <w:bottom w:val="none" w:sz="0" w:space="0" w:color="auto"/>
            <w:right w:val="none" w:sz="0" w:space="0" w:color="auto"/>
          </w:divBdr>
        </w:div>
      </w:divsChild>
    </w:div>
    <w:div w:id="905577601">
      <w:bodyDiv w:val="1"/>
      <w:marLeft w:val="0"/>
      <w:marRight w:val="0"/>
      <w:marTop w:val="0"/>
      <w:marBottom w:val="0"/>
      <w:divBdr>
        <w:top w:val="none" w:sz="0" w:space="0" w:color="auto"/>
        <w:left w:val="none" w:sz="0" w:space="0" w:color="auto"/>
        <w:bottom w:val="none" w:sz="0" w:space="0" w:color="auto"/>
        <w:right w:val="none" w:sz="0" w:space="0" w:color="auto"/>
      </w:divBdr>
      <w:divsChild>
        <w:div w:id="1831022947">
          <w:marLeft w:val="0"/>
          <w:marRight w:val="0"/>
          <w:marTop w:val="0"/>
          <w:marBottom w:val="0"/>
          <w:divBdr>
            <w:top w:val="none" w:sz="0" w:space="0" w:color="auto"/>
            <w:left w:val="none" w:sz="0" w:space="0" w:color="auto"/>
            <w:bottom w:val="none" w:sz="0" w:space="0" w:color="auto"/>
            <w:right w:val="none" w:sz="0" w:space="0" w:color="auto"/>
          </w:divBdr>
        </w:div>
      </w:divsChild>
    </w:div>
    <w:div w:id="942080045">
      <w:bodyDiv w:val="1"/>
      <w:marLeft w:val="0"/>
      <w:marRight w:val="0"/>
      <w:marTop w:val="0"/>
      <w:marBottom w:val="0"/>
      <w:divBdr>
        <w:top w:val="none" w:sz="0" w:space="0" w:color="auto"/>
        <w:left w:val="none" w:sz="0" w:space="0" w:color="auto"/>
        <w:bottom w:val="none" w:sz="0" w:space="0" w:color="auto"/>
        <w:right w:val="none" w:sz="0" w:space="0" w:color="auto"/>
      </w:divBdr>
      <w:divsChild>
        <w:div w:id="869293504">
          <w:marLeft w:val="0"/>
          <w:marRight w:val="0"/>
          <w:marTop w:val="0"/>
          <w:marBottom w:val="30"/>
          <w:divBdr>
            <w:top w:val="none" w:sz="0" w:space="0" w:color="auto"/>
            <w:left w:val="none" w:sz="0" w:space="0" w:color="auto"/>
            <w:bottom w:val="none" w:sz="0" w:space="0" w:color="auto"/>
            <w:right w:val="none" w:sz="0" w:space="0" w:color="auto"/>
          </w:divBdr>
        </w:div>
      </w:divsChild>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0901685">
      <w:bodyDiv w:val="1"/>
      <w:marLeft w:val="0"/>
      <w:marRight w:val="0"/>
      <w:marTop w:val="0"/>
      <w:marBottom w:val="0"/>
      <w:divBdr>
        <w:top w:val="none" w:sz="0" w:space="0" w:color="auto"/>
        <w:left w:val="none" w:sz="0" w:space="0" w:color="auto"/>
        <w:bottom w:val="none" w:sz="0" w:space="0" w:color="auto"/>
        <w:right w:val="none" w:sz="0" w:space="0" w:color="auto"/>
      </w:divBdr>
      <w:divsChild>
        <w:div w:id="1893467241">
          <w:marLeft w:val="0"/>
          <w:marRight w:val="0"/>
          <w:marTop w:val="0"/>
          <w:marBottom w:val="0"/>
          <w:divBdr>
            <w:top w:val="none" w:sz="0" w:space="0" w:color="auto"/>
            <w:left w:val="none" w:sz="0" w:space="0" w:color="auto"/>
            <w:bottom w:val="none" w:sz="0" w:space="0" w:color="auto"/>
            <w:right w:val="none" w:sz="0" w:space="0" w:color="auto"/>
          </w:divBdr>
        </w:div>
      </w:divsChild>
    </w:div>
    <w:div w:id="1114860553">
      <w:bodyDiv w:val="1"/>
      <w:marLeft w:val="0"/>
      <w:marRight w:val="0"/>
      <w:marTop w:val="0"/>
      <w:marBottom w:val="0"/>
      <w:divBdr>
        <w:top w:val="none" w:sz="0" w:space="0" w:color="auto"/>
        <w:left w:val="none" w:sz="0" w:space="0" w:color="auto"/>
        <w:bottom w:val="none" w:sz="0" w:space="0" w:color="auto"/>
        <w:right w:val="none" w:sz="0" w:space="0" w:color="auto"/>
      </w:divBdr>
      <w:divsChild>
        <w:div w:id="1558859019">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0536082">
      <w:bodyDiv w:val="1"/>
      <w:marLeft w:val="0"/>
      <w:marRight w:val="0"/>
      <w:marTop w:val="0"/>
      <w:marBottom w:val="0"/>
      <w:divBdr>
        <w:top w:val="none" w:sz="0" w:space="0" w:color="auto"/>
        <w:left w:val="none" w:sz="0" w:space="0" w:color="auto"/>
        <w:bottom w:val="none" w:sz="0" w:space="0" w:color="auto"/>
        <w:right w:val="none" w:sz="0" w:space="0" w:color="auto"/>
      </w:divBdr>
      <w:divsChild>
        <w:div w:id="860826105">
          <w:marLeft w:val="0"/>
          <w:marRight w:val="0"/>
          <w:marTop w:val="0"/>
          <w:marBottom w:val="0"/>
          <w:divBdr>
            <w:top w:val="none" w:sz="0" w:space="0" w:color="auto"/>
            <w:left w:val="none" w:sz="0" w:space="0" w:color="auto"/>
            <w:bottom w:val="none" w:sz="0" w:space="0" w:color="auto"/>
            <w:right w:val="none" w:sz="0" w:space="0" w:color="auto"/>
          </w:divBdr>
        </w:div>
      </w:divsChild>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236477842">
      <w:bodyDiv w:val="1"/>
      <w:marLeft w:val="0"/>
      <w:marRight w:val="0"/>
      <w:marTop w:val="0"/>
      <w:marBottom w:val="0"/>
      <w:divBdr>
        <w:top w:val="none" w:sz="0" w:space="0" w:color="auto"/>
        <w:left w:val="none" w:sz="0" w:space="0" w:color="auto"/>
        <w:bottom w:val="none" w:sz="0" w:space="0" w:color="auto"/>
        <w:right w:val="none" w:sz="0" w:space="0" w:color="auto"/>
      </w:divBdr>
      <w:divsChild>
        <w:div w:id="759060021">
          <w:marLeft w:val="0"/>
          <w:marRight w:val="0"/>
          <w:marTop w:val="0"/>
          <w:marBottom w:val="0"/>
          <w:divBdr>
            <w:top w:val="none" w:sz="0" w:space="0" w:color="auto"/>
            <w:left w:val="none" w:sz="0" w:space="0" w:color="auto"/>
            <w:bottom w:val="none" w:sz="0" w:space="0" w:color="auto"/>
            <w:right w:val="none" w:sz="0" w:space="0" w:color="auto"/>
          </w:divBdr>
        </w:div>
      </w:divsChild>
    </w:div>
    <w:div w:id="1248878931">
      <w:bodyDiv w:val="1"/>
      <w:marLeft w:val="0"/>
      <w:marRight w:val="0"/>
      <w:marTop w:val="0"/>
      <w:marBottom w:val="0"/>
      <w:divBdr>
        <w:top w:val="none" w:sz="0" w:space="0" w:color="auto"/>
        <w:left w:val="none" w:sz="0" w:space="0" w:color="auto"/>
        <w:bottom w:val="none" w:sz="0" w:space="0" w:color="auto"/>
        <w:right w:val="none" w:sz="0" w:space="0" w:color="auto"/>
      </w:divBdr>
      <w:divsChild>
        <w:div w:id="70748902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1291457">
      <w:bodyDiv w:val="1"/>
      <w:marLeft w:val="0"/>
      <w:marRight w:val="0"/>
      <w:marTop w:val="0"/>
      <w:marBottom w:val="0"/>
      <w:divBdr>
        <w:top w:val="none" w:sz="0" w:space="0" w:color="auto"/>
        <w:left w:val="none" w:sz="0" w:space="0" w:color="auto"/>
        <w:bottom w:val="none" w:sz="0" w:space="0" w:color="auto"/>
        <w:right w:val="none" w:sz="0" w:space="0" w:color="auto"/>
      </w:divBdr>
      <w:divsChild>
        <w:div w:id="1403747929">
          <w:marLeft w:val="893"/>
          <w:marRight w:val="0"/>
          <w:marTop w:val="40"/>
          <w:marBottom w:val="8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32452378">
      <w:bodyDiv w:val="1"/>
      <w:marLeft w:val="0"/>
      <w:marRight w:val="0"/>
      <w:marTop w:val="0"/>
      <w:marBottom w:val="0"/>
      <w:divBdr>
        <w:top w:val="none" w:sz="0" w:space="0" w:color="auto"/>
        <w:left w:val="none" w:sz="0" w:space="0" w:color="auto"/>
        <w:bottom w:val="none" w:sz="0" w:space="0" w:color="auto"/>
        <w:right w:val="none" w:sz="0" w:space="0" w:color="auto"/>
      </w:divBdr>
      <w:divsChild>
        <w:div w:id="2019117230">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0401661">
      <w:bodyDiv w:val="1"/>
      <w:marLeft w:val="0"/>
      <w:marRight w:val="0"/>
      <w:marTop w:val="0"/>
      <w:marBottom w:val="0"/>
      <w:divBdr>
        <w:top w:val="none" w:sz="0" w:space="0" w:color="auto"/>
        <w:left w:val="none" w:sz="0" w:space="0" w:color="auto"/>
        <w:bottom w:val="none" w:sz="0" w:space="0" w:color="auto"/>
        <w:right w:val="none" w:sz="0" w:space="0" w:color="auto"/>
      </w:divBdr>
      <w:divsChild>
        <w:div w:id="813451572">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6300321">
      <w:bodyDiv w:val="1"/>
      <w:marLeft w:val="0"/>
      <w:marRight w:val="0"/>
      <w:marTop w:val="0"/>
      <w:marBottom w:val="0"/>
      <w:divBdr>
        <w:top w:val="none" w:sz="0" w:space="0" w:color="auto"/>
        <w:left w:val="none" w:sz="0" w:space="0" w:color="auto"/>
        <w:bottom w:val="none" w:sz="0" w:space="0" w:color="auto"/>
        <w:right w:val="none" w:sz="0" w:space="0" w:color="auto"/>
      </w:divBdr>
      <w:divsChild>
        <w:div w:id="1898082755">
          <w:marLeft w:val="893"/>
          <w:marRight w:val="0"/>
          <w:marTop w:val="40"/>
          <w:marBottom w:val="80"/>
          <w:divBdr>
            <w:top w:val="none" w:sz="0" w:space="0" w:color="auto"/>
            <w:left w:val="none" w:sz="0" w:space="0" w:color="auto"/>
            <w:bottom w:val="none" w:sz="0" w:space="0" w:color="auto"/>
            <w:right w:val="none" w:sz="0" w:space="0" w:color="auto"/>
          </w:divBdr>
        </w:div>
      </w:divsChild>
    </w:div>
    <w:div w:id="1693410173">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78738650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36">
          <w:marLeft w:val="0"/>
          <w:marRight w:val="0"/>
          <w:marTop w:val="0"/>
          <w:marBottom w:val="0"/>
          <w:divBdr>
            <w:top w:val="none" w:sz="0" w:space="0" w:color="auto"/>
            <w:left w:val="none" w:sz="0" w:space="0" w:color="auto"/>
            <w:bottom w:val="none" w:sz="0" w:space="0" w:color="auto"/>
            <w:right w:val="none" w:sz="0" w:space="0" w:color="auto"/>
          </w:divBdr>
        </w:div>
      </w:divsChild>
    </w:div>
    <w:div w:id="1793590203">
      <w:bodyDiv w:val="1"/>
      <w:marLeft w:val="0"/>
      <w:marRight w:val="0"/>
      <w:marTop w:val="0"/>
      <w:marBottom w:val="0"/>
      <w:divBdr>
        <w:top w:val="none" w:sz="0" w:space="0" w:color="auto"/>
        <w:left w:val="none" w:sz="0" w:space="0" w:color="auto"/>
        <w:bottom w:val="none" w:sz="0" w:space="0" w:color="auto"/>
        <w:right w:val="none" w:sz="0" w:space="0" w:color="auto"/>
      </w:divBdr>
      <w:divsChild>
        <w:div w:id="875655622">
          <w:marLeft w:val="0"/>
          <w:marRight w:val="0"/>
          <w:marTop w:val="0"/>
          <w:marBottom w:val="0"/>
          <w:divBdr>
            <w:top w:val="none" w:sz="0" w:space="0" w:color="auto"/>
            <w:left w:val="none" w:sz="0" w:space="0" w:color="auto"/>
            <w:bottom w:val="none" w:sz="0" w:space="0" w:color="auto"/>
            <w:right w:val="none" w:sz="0" w:space="0" w:color="auto"/>
          </w:divBdr>
        </w:div>
      </w:divsChild>
    </w:div>
    <w:div w:id="1825004996">
      <w:bodyDiv w:val="1"/>
      <w:marLeft w:val="0"/>
      <w:marRight w:val="0"/>
      <w:marTop w:val="0"/>
      <w:marBottom w:val="0"/>
      <w:divBdr>
        <w:top w:val="none" w:sz="0" w:space="0" w:color="auto"/>
        <w:left w:val="none" w:sz="0" w:space="0" w:color="auto"/>
        <w:bottom w:val="none" w:sz="0" w:space="0" w:color="auto"/>
        <w:right w:val="none" w:sz="0" w:space="0" w:color="auto"/>
      </w:divBdr>
      <w:divsChild>
        <w:div w:id="1471677913">
          <w:marLeft w:val="0"/>
          <w:marRight w:val="0"/>
          <w:marTop w:val="0"/>
          <w:marBottom w:val="0"/>
          <w:divBdr>
            <w:top w:val="none" w:sz="0" w:space="0" w:color="auto"/>
            <w:left w:val="none" w:sz="0" w:space="0" w:color="auto"/>
            <w:bottom w:val="none" w:sz="0" w:space="0" w:color="auto"/>
            <w:right w:val="none" w:sz="0" w:space="0" w:color="auto"/>
          </w:divBdr>
        </w:div>
      </w:divsChild>
    </w:div>
    <w:div w:id="1907647382">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9">
          <w:marLeft w:val="0"/>
          <w:marRight w:val="0"/>
          <w:marTop w:val="0"/>
          <w:marBottom w:val="0"/>
          <w:divBdr>
            <w:top w:val="none" w:sz="0" w:space="0" w:color="auto"/>
            <w:left w:val="none" w:sz="0" w:space="0" w:color="auto"/>
            <w:bottom w:val="none" w:sz="0" w:space="0" w:color="auto"/>
            <w:right w:val="none" w:sz="0" w:space="0" w:color="auto"/>
          </w:divBdr>
        </w:div>
      </w:divsChild>
    </w:div>
    <w:div w:id="1908219667">
      <w:bodyDiv w:val="1"/>
      <w:marLeft w:val="0"/>
      <w:marRight w:val="0"/>
      <w:marTop w:val="0"/>
      <w:marBottom w:val="0"/>
      <w:divBdr>
        <w:top w:val="none" w:sz="0" w:space="0" w:color="auto"/>
        <w:left w:val="none" w:sz="0" w:space="0" w:color="auto"/>
        <w:bottom w:val="none" w:sz="0" w:space="0" w:color="auto"/>
        <w:right w:val="none" w:sz="0" w:space="0" w:color="auto"/>
      </w:divBdr>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1983189413">
      <w:bodyDiv w:val="1"/>
      <w:marLeft w:val="0"/>
      <w:marRight w:val="0"/>
      <w:marTop w:val="0"/>
      <w:marBottom w:val="0"/>
      <w:divBdr>
        <w:top w:val="none" w:sz="0" w:space="0" w:color="auto"/>
        <w:left w:val="none" w:sz="0" w:space="0" w:color="auto"/>
        <w:bottom w:val="none" w:sz="0" w:space="0" w:color="auto"/>
        <w:right w:val="none" w:sz="0" w:space="0" w:color="auto"/>
      </w:divBdr>
    </w:div>
    <w:div w:id="2062248892">
      <w:bodyDiv w:val="1"/>
      <w:marLeft w:val="0"/>
      <w:marRight w:val="0"/>
      <w:marTop w:val="0"/>
      <w:marBottom w:val="0"/>
      <w:divBdr>
        <w:top w:val="none" w:sz="0" w:space="0" w:color="auto"/>
        <w:left w:val="none" w:sz="0" w:space="0" w:color="auto"/>
        <w:bottom w:val="none" w:sz="0" w:space="0" w:color="auto"/>
        <w:right w:val="none" w:sz="0" w:space="0" w:color="auto"/>
      </w:divBdr>
      <w:divsChild>
        <w:div w:id="1349868106">
          <w:marLeft w:val="0"/>
          <w:marRight w:val="0"/>
          <w:marTop w:val="0"/>
          <w:marBottom w:val="0"/>
          <w:divBdr>
            <w:top w:val="none" w:sz="0" w:space="0" w:color="auto"/>
            <w:left w:val="none" w:sz="0" w:space="0" w:color="auto"/>
            <w:bottom w:val="none" w:sz="0" w:space="0" w:color="auto"/>
            <w:right w:val="none" w:sz="0" w:space="0" w:color="auto"/>
          </w:divBdr>
        </w:div>
      </w:divsChild>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54261-6ABF-4C46-8D5B-7A3F01EEE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6</Pages>
  <Words>2112</Words>
  <Characters>12043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cp:lastModifiedBy>
  <cp:revision>17</cp:revision>
  <cp:lastPrinted>2018-04-04T09:40:00Z</cp:lastPrinted>
  <dcterms:created xsi:type="dcterms:W3CDTF">2023-10-31T01:57:00Z</dcterms:created>
  <dcterms:modified xsi:type="dcterms:W3CDTF">2023-11-03T03:44:00Z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146a42b02f8811ee80001f3000001f30">
    <vt:lpwstr>CWMx8XwguCyfNikMofIgVVlKLkDvVrPzKZIDU5WLzFNQa5OnUq/RszlbjHKDs0mT6gTD35znqu7B4SpVKCF08WepA==</vt:lpwstr>
  </property>
  <property fmtid="{D5CDD505-2E9C-101B-9397-08002B2CF9AE}" pid="6" name="CWM6144e72055f811ee80000bf800000bf8">
    <vt:lpwstr>CWMRb/C5ETv44TEDiAfYpFQAhFGNM4Hd/4l0x4B/9eHlhDnj/aBbHPRWix3mDyVPrL/KylV9xr58NAPADtwKlj3Fg==</vt:lpwstr>
  </property>
</Properties>
</file>